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AD" w:rsidRDefault="00A210AD" w:rsidP="00A210AD">
      <w:pPr>
        <w:widowControl/>
        <w:rPr>
          <w:rFonts w:ascii="Times New Roman" w:eastAsia="仿宋_GB2312" w:hAnsi="Times New Roman" w:cs="Times New Roman"/>
          <w:sz w:val="32"/>
          <w:szCs w:val="32"/>
        </w:rPr>
      </w:pPr>
      <w:r>
        <w:rPr>
          <w:rFonts w:ascii="仿宋_GB2312" w:eastAsia="仿宋_GB2312" w:hAnsi="黑体" w:hint="eastAsia"/>
          <w:sz w:val="32"/>
          <w:szCs w:val="32"/>
        </w:rPr>
        <w:t>附件8</w:t>
      </w:r>
    </w:p>
    <w:p w:rsidR="00A210AD" w:rsidRDefault="00A210AD" w:rsidP="00A210AD">
      <w:pPr>
        <w:jc w:val="center"/>
        <w:rPr>
          <w:rFonts w:ascii="宋体" w:hAnsi="宋体"/>
          <w:b/>
          <w:sz w:val="32"/>
          <w:szCs w:val="32"/>
        </w:rPr>
      </w:pPr>
      <w:bookmarkStart w:id="0" w:name="_GoBack"/>
      <w:r>
        <w:rPr>
          <w:rFonts w:ascii="宋体" w:hAnsi="宋体"/>
          <w:b/>
          <w:sz w:val="32"/>
          <w:szCs w:val="32"/>
        </w:rPr>
        <w:t>青年教师</w:t>
      </w:r>
      <w:r>
        <w:rPr>
          <w:rFonts w:ascii="宋体" w:hAnsi="宋体" w:hint="eastAsia"/>
          <w:b/>
          <w:sz w:val="32"/>
          <w:szCs w:val="32"/>
        </w:rPr>
        <w:t>教学能力</w:t>
      </w:r>
      <w:r>
        <w:rPr>
          <w:rFonts w:ascii="宋体" w:hAnsi="宋体"/>
          <w:b/>
          <w:sz w:val="32"/>
          <w:szCs w:val="32"/>
        </w:rPr>
        <w:t>考核</w:t>
      </w:r>
      <w:r>
        <w:rPr>
          <w:rFonts w:ascii="宋体" w:hAnsi="宋体" w:hint="eastAsia"/>
          <w:b/>
          <w:sz w:val="32"/>
          <w:szCs w:val="32"/>
        </w:rPr>
        <w:t>评价表</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605"/>
        <w:gridCol w:w="612"/>
        <w:gridCol w:w="648"/>
        <w:gridCol w:w="1670"/>
        <w:gridCol w:w="995"/>
        <w:gridCol w:w="1560"/>
      </w:tblGrid>
      <w:tr w:rsidR="00A210AD" w:rsidTr="00F04BA4">
        <w:trPr>
          <w:trHeight w:val="446"/>
          <w:jc w:val="center"/>
        </w:trPr>
        <w:tc>
          <w:tcPr>
            <w:tcW w:w="1133" w:type="dxa"/>
            <w:vAlign w:val="center"/>
          </w:tcPr>
          <w:bookmarkEnd w:id="0"/>
          <w:p w:rsidR="00A210AD" w:rsidRDefault="00A210AD" w:rsidP="00F04BA4">
            <w:pPr>
              <w:widowControl/>
              <w:jc w:val="center"/>
              <w:rPr>
                <w:rFonts w:ascii="宋体" w:hAnsi="宋体"/>
                <w:b/>
                <w:kern w:val="0"/>
                <w:szCs w:val="21"/>
              </w:rPr>
            </w:pPr>
            <w:r>
              <w:rPr>
                <w:rFonts w:ascii="宋体" w:hAnsi="宋体" w:hint="eastAsia"/>
                <w:b/>
                <w:kern w:val="0"/>
                <w:szCs w:val="21"/>
              </w:rPr>
              <w:t>院 部</w:t>
            </w:r>
          </w:p>
        </w:tc>
        <w:tc>
          <w:tcPr>
            <w:tcW w:w="2217" w:type="dxa"/>
            <w:gridSpan w:val="2"/>
            <w:vAlign w:val="center"/>
          </w:tcPr>
          <w:p w:rsidR="00A210AD" w:rsidRDefault="00A210AD" w:rsidP="00F04BA4">
            <w:pPr>
              <w:widowControl/>
              <w:jc w:val="center"/>
              <w:rPr>
                <w:rFonts w:ascii="宋体" w:hAnsi="宋体"/>
                <w:b/>
                <w:kern w:val="0"/>
                <w:szCs w:val="21"/>
              </w:rPr>
            </w:pPr>
          </w:p>
        </w:tc>
        <w:tc>
          <w:tcPr>
            <w:tcW w:w="2318" w:type="dxa"/>
            <w:gridSpan w:val="2"/>
            <w:vAlign w:val="center"/>
          </w:tcPr>
          <w:p w:rsidR="00A210AD" w:rsidRDefault="00A210AD" w:rsidP="00F04BA4">
            <w:pPr>
              <w:widowControl/>
              <w:jc w:val="center"/>
              <w:rPr>
                <w:rFonts w:ascii="宋体" w:hAnsi="宋体"/>
                <w:b/>
                <w:kern w:val="0"/>
                <w:szCs w:val="21"/>
              </w:rPr>
            </w:pPr>
            <w:r>
              <w:rPr>
                <w:rFonts w:ascii="宋体" w:hAnsi="宋体" w:hint="eastAsia"/>
                <w:b/>
                <w:kern w:val="0"/>
                <w:szCs w:val="21"/>
              </w:rPr>
              <w:t>专 业</w:t>
            </w:r>
          </w:p>
        </w:tc>
        <w:tc>
          <w:tcPr>
            <w:tcW w:w="2555" w:type="dxa"/>
            <w:gridSpan w:val="2"/>
            <w:vAlign w:val="center"/>
          </w:tcPr>
          <w:p w:rsidR="00A210AD" w:rsidRDefault="00A210AD" w:rsidP="00F04BA4">
            <w:pPr>
              <w:widowControl/>
              <w:jc w:val="center"/>
              <w:rPr>
                <w:rFonts w:ascii="宋体" w:hAnsi="宋体"/>
                <w:b/>
                <w:kern w:val="0"/>
              </w:rPr>
            </w:pPr>
          </w:p>
        </w:tc>
      </w:tr>
      <w:tr w:rsidR="00A210AD" w:rsidTr="00F04BA4">
        <w:trPr>
          <w:trHeight w:val="573"/>
          <w:jc w:val="center"/>
        </w:trPr>
        <w:tc>
          <w:tcPr>
            <w:tcW w:w="1133" w:type="dxa"/>
            <w:vAlign w:val="center"/>
          </w:tcPr>
          <w:p w:rsidR="00A210AD" w:rsidRDefault="00A210AD" w:rsidP="00F04BA4">
            <w:pPr>
              <w:widowControl/>
              <w:jc w:val="center"/>
              <w:rPr>
                <w:rFonts w:ascii="宋体" w:hAnsi="宋体"/>
                <w:b/>
                <w:kern w:val="0"/>
                <w:szCs w:val="21"/>
              </w:rPr>
            </w:pPr>
            <w:r>
              <w:rPr>
                <w:rFonts w:ascii="宋体" w:hAnsi="宋体" w:hint="eastAsia"/>
                <w:b/>
                <w:kern w:val="0"/>
                <w:szCs w:val="21"/>
              </w:rPr>
              <w:t>教 师</w:t>
            </w:r>
          </w:p>
        </w:tc>
        <w:tc>
          <w:tcPr>
            <w:tcW w:w="2217" w:type="dxa"/>
            <w:gridSpan w:val="2"/>
            <w:vAlign w:val="center"/>
          </w:tcPr>
          <w:p w:rsidR="00A210AD" w:rsidRDefault="00A210AD" w:rsidP="00F04BA4">
            <w:pPr>
              <w:widowControl/>
              <w:jc w:val="center"/>
              <w:rPr>
                <w:rFonts w:ascii="宋体" w:hAnsi="宋体"/>
                <w:b/>
                <w:kern w:val="0"/>
                <w:szCs w:val="21"/>
              </w:rPr>
            </w:pPr>
          </w:p>
        </w:tc>
        <w:tc>
          <w:tcPr>
            <w:tcW w:w="2318" w:type="dxa"/>
            <w:gridSpan w:val="2"/>
            <w:vAlign w:val="center"/>
          </w:tcPr>
          <w:p w:rsidR="00A210AD" w:rsidRDefault="00A210AD" w:rsidP="00F04BA4">
            <w:pPr>
              <w:widowControl/>
              <w:jc w:val="center"/>
              <w:rPr>
                <w:rFonts w:ascii="宋体" w:hAnsi="宋体"/>
                <w:b/>
                <w:kern w:val="0"/>
                <w:szCs w:val="21"/>
              </w:rPr>
            </w:pPr>
            <w:r>
              <w:rPr>
                <w:rFonts w:ascii="宋体" w:hAnsi="宋体" w:hint="eastAsia"/>
                <w:b/>
                <w:kern w:val="0"/>
                <w:szCs w:val="21"/>
              </w:rPr>
              <w:t>任教课程</w:t>
            </w:r>
          </w:p>
        </w:tc>
        <w:tc>
          <w:tcPr>
            <w:tcW w:w="2555" w:type="dxa"/>
            <w:gridSpan w:val="2"/>
            <w:vAlign w:val="center"/>
          </w:tcPr>
          <w:p w:rsidR="00A210AD" w:rsidRDefault="00A210AD" w:rsidP="00F04BA4">
            <w:pPr>
              <w:widowControl/>
              <w:jc w:val="center"/>
              <w:rPr>
                <w:rFonts w:ascii="宋体" w:hAnsi="宋体"/>
                <w:b/>
                <w:kern w:val="0"/>
              </w:rPr>
            </w:pPr>
          </w:p>
        </w:tc>
      </w:tr>
      <w:tr w:rsidR="00A210AD" w:rsidTr="00F04BA4">
        <w:trPr>
          <w:trHeight w:val="438"/>
          <w:jc w:val="center"/>
        </w:trPr>
        <w:tc>
          <w:tcPr>
            <w:tcW w:w="1133" w:type="dxa"/>
            <w:vAlign w:val="center"/>
          </w:tcPr>
          <w:p w:rsidR="00A210AD" w:rsidRDefault="00A210AD" w:rsidP="00F04BA4">
            <w:pPr>
              <w:widowControl/>
              <w:jc w:val="center"/>
              <w:rPr>
                <w:rFonts w:ascii="宋体" w:hAnsi="宋体"/>
                <w:b/>
                <w:kern w:val="0"/>
                <w:szCs w:val="21"/>
              </w:rPr>
            </w:pPr>
            <w:r>
              <w:rPr>
                <w:rFonts w:ascii="宋体" w:hAnsi="宋体"/>
                <w:b/>
                <w:kern w:val="0"/>
                <w:szCs w:val="21"/>
              </w:rPr>
              <w:t>评价项目</w:t>
            </w:r>
          </w:p>
        </w:tc>
        <w:tc>
          <w:tcPr>
            <w:tcW w:w="4535" w:type="dxa"/>
            <w:gridSpan w:val="4"/>
            <w:vAlign w:val="center"/>
          </w:tcPr>
          <w:p w:rsidR="00A210AD" w:rsidRDefault="00A210AD" w:rsidP="00F04BA4">
            <w:pPr>
              <w:widowControl/>
              <w:jc w:val="center"/>
              <w:rPr>
                <w:rFonts w:ascii="宋体" w:hAnsi="宋体"/>
                <w:b/>
                <w:kern w:val="0"/>
                <w:szCs w:val="21"/>
              </w:rPr>
            </w:pPr>
            <w:r>
              <w:rPr>
                <w:rFonts w:ascii="宋体" w:hAnsi="宋体"/>
                <w:b/>
                <w:kern w:val="0"/>
                <w:szCs w:val="21"/>
              </w:rPr>
              <w:t>评价内容</w:t>
            </w:r>
          </w:p>
        </w:tc>
        <w:tc>
          <w:tcPr>
            <w:tcW w:w="995" w:type="dxa"/>
            <w:vAlign w:val="center"/>
          </w:tcPr>
          <w:p w:rsidR="00A210AD" w:rsidRDefault="00A210AD" w:rsidP="00F04BA4">
            <w:pPr>
              <w:widowControl/>
              <w:jc w:val="center"/>
              <w:rPr>
                <w:rFonts w:ascii="宋体" w:hAnsi="宋体"/>
                <w:b/>
                <w:kern w:val="0"/>
              </w:rPr>
            </w:pPr>
            <w:r>
              <w:rPr>
                <w:rFonts w:ascii="宋体" w:hAnsi="宋体" w:hint="eastAsia"/>
                <w:b/>
                <w:kern w:val="0"/>
              </w:rPr>
              <w:t>得分</w:t>
            </w:r>
          </w:p>
        </w:tc>
        <w:tc>
          <w:tcPr>
            <w:tcW w:w="1560" w:type="dxa"/>
            <w:vAlign w:val="center"/>
          </w:tcPr>
          <w:p w:rsidR="00A210AD" w:rsidRDefault="00A210AD" w:rsidP="00F04BA4">
            <w:pPr>
              <w:widowControl/>
              <w:jc w:val="center"/>
              <w:rPr>
                <w:rFonts w:ascii="宋体" w:hAnsi="宋体"/>
                <w:b/>
                <w:kern w:val="0"/>
              </w:rPr>
            </w:pPr>
            <w:r>
              <w:rPr>
                <w:rFonts w:ascii="宋体" w:hAnsi="宋体" w:hint="eastAsia"/>
                <w:b/>
                <w:kern w:val="0"/>
              </w:rPr>
              <w:t>备注</w:t>
            </w:r>
          </w:p>
        </w:tc>
      </w:tr>
      <w:tr w:rsidR="00A210AD" w:rsidTr="00F04BA4">
        <w:trPr>
          <w:trHeight w:val="1269"/>
          <w:jc w:val="center"/>
        </w:trPr>
        <w:tc>
          <w:tcPr>
            <w:tcW w:w="1133" w:type="dxa"/>
            <w:vMerge w:val="restart"/>
            <w:vAlign w:val="center"/>
          </w:tcPr>
          <w:p w:rsidR="00A210AD" w:rsidRDefault="00A210AD" w:rsidP="00F04BA4">
            <w:pPr>
              <w:widowControl/>
              <w:jc w:val="center"/>
              <w:rPr>
                <w:rFonts w:ascii="宋体" w:hAnsi="宋体"/>
                <w:b/>
                <w:kern w:val="0"/>
                <w:szCs w:val="21"/>
              </w:rPr>
            </w:pPr>
            <w:r>
              <w:rPr>
                <w:rFonts w:ascii="宋体" w:hAnsi="宋体" w:hint="eastAsia"/>
                <w:b/>
                <w:kern w:val="0"/>
                <w:szCs w:val="21"/>
              </w:rPr>
              <w:t>教学基本功</w:t>
            </w:r>
          </w:p>
          <w:p w:rsidR="00A210AD" w:rsidRDefault="00A210AD" w:rsidP="00F04BA4">
            <w:pPr>
              <w:widowControl/>
              <w:jc w:val="center"/>
              <w:rPr>
                <w:rFonts w:ascii="宋体" w:hAnsi="宋体"/>
                <w:b/>
                <w:kern w:val="0"/>
                <w:szCs w:val="21"/>
              </w:rPr>
            </w:pPr>
            <w:r>
              <w:rPr>
                <w:rFonts w:ascii="宋体" w:hAnsi="宋体" w:hint="eastAsia"/>
                <w:b/>
                <w:kern w:val="0"/>
                <w:szCs w:val="21"/>
              </w:rPr>
              <w:t>（60分）</w:t>
            </w:r>
          </w:p>
        </w:tc>
        <w:tc>
          <w:tcPr>
            <w:tcW w:w="4535" w:type="dxa"/>
            <w:gridSpan w:val="4"/>
            <w:vAlign w:val="center"/>
          </w:tcPr>
          <w:p w:rsidR="00A210AD" w:rsidRDefault="00A210AD" w:rsidP="00F04BA4">
            <w:pPr>
              <w:widowControl/>
              <w:rPr>
                <w:rFonts w:ascii="宋体" w:hAnsi="宋体" w:cs="Helvetica"/>
                <w:bCs/>
                <w:kern w:val="0"/>
                <w:szCs w:val="21"/>
              </w:rPr>
            </w:pPr>
            <w:r>
              <w:rPr>
                <w:rFonts w:ascii="宋体" w:hAnsi="宋体" w:cs="Helvetica" w:hint="eastAsia"/>
                <w:bCs/>
                <w:kern w:val="0"/>
                <w:szCs w:val="21"/>
              </w:rPr>
              <w:t>能全面把握讲授课程的整体设计情况，充分了解学生前期的学习效果有，教学内容符合课程标准和授课计划要求，能突出重点、分解难点，有机渗透思想政治教育。。（20分）</w:t>
            </w:r>
          </w:p>
        </w:tc>
        <w:tc>
          <w:tcPr>
            <w:tcW w:w="995" w:type="dxa"/>
          </w:tcPr>
          <w:p w:rsidR="00A210AD" w:rsidRDefault="00A210AD" w:rsidP="00F04BA4">
            <w:pPr>
              <w:widowControl/>
              <w:jc w:val="left"/>
              <w:rPr>
                <w:rFonts w:ascii="宋体" w:hAnsi="宋体"/>
                <w:kern w:val="0"/>
              </w:rPr>
            </w:pPr>
          </w:p>
        </w:tc>
        <w:tc>
          <w:tcPr>
            <w:tcW w:w="1560" w:type="dxa"/>
          </w:tcPr>
          <w:p w:rsidR="00A210AD" w:rsidRDefault="00A210AD" w:rsidP="00F04BA4">
            <w:pPr>
              <w:widowControl/>
              <w:jc w:val="left"/>
              <w:rPr>
                <w:rFonts w:ascii="宋体" w:hAnsi="宋体"/>
                <w:kern w:val="0"/>
              </w:rPr>
            </w:pPr>
          </w:p>
        </w:tc>
      </w:tr>
      <w:tr w:rsidR="00A210AD" w:rsidTr="00F04BA4">
        <w:trPr>
          <w:trHeight w:val="1256"/>
          <w:jc w:val="center"/>
        </w:trPr>
        <w:tc>
          <w:tcPr>
            <w:tcW w:w="1133" w:type="dxa"/>
            <w:vMerge/>
            <w:vAlign w:val="center"/>
          </w:tcPr>
          <w:p w:rsidR="00A210AD" w:rsidRDefault="00A210AD" w:rsidP="00F04BA4">
            <w:pPr>
              <w:widowControl/>
              <w:jc w:val="center"/>
              <w:rPr>
                <w:rFonts w:ascii="宋体" w:hAnsi="宋体"/>
                <w:b/>
                <w:kern w:val="0"/>
                <w:szCs w:val="21"/>
              </w:rPr>
            </w:pPr>
          </w:p>
        </w:tc>
        <w:tc>
          <w:tcPr>
            <w:tcW w:w="4535" w:type="dxa"/>
            <w:gridSpan w:val="4"/>
            <w:vAlign w:val="center"/>
          </w:tcPr>
          <w:p w:rsidR="00A210AD" w:rsidRDefault="00A210AD" w:rsidP="00F04BA4">
            <w:pPr>
              <w:widowControl/>
              <w:rPr>
                <w:rFonts w:ascii="宋体" w:hAnsi="宋体"/>
                <w:kern w:val="0"/>
                <w:szCs w:val="21"/>
              </w:rPr>
            </w:pPr>
            <w:r>
              <w:rPr>
                <w:rFonts w:ascii="宋体" w:hAnsi="宋体" w:cs="Helvetica" w:hint="eastAsia"/>
                <w:bCs/>
                <w:kern w:val="0"/>
                <w:szCs w:val="21"/>
              </w:rPr>
              <w:t>语言通俗易懂、简练明快、富有感染力；板书布局合理、图文准确、清晰美观；教态自然大方、和蔼亲切、富有激情与活力；教学方法与手段灵活多样</w:t>
            </w:r>
            <w:r>
              <w:rPr>
                <w:rFonts w:ascii="宋体" w:hAnsi="宋体" w:cs="Helvetica"/>
                <w:bCs/>
                <w:kern w:val="0"/>
                <w:szCs w:val="21"/>
              </w:rPr>
              <w:t>，</w:t>
            </w:r>
            <w:r>
              <w:rPr>
                <w:rFonts w:ascii="宋体" w:hAnsi="宋体" w:cs="Helvetica" w:hint="eastAsia"/>
                <w:bCs/>
                <w:kern w:val="0"/>
                <w:szCs w:val="21"/>
              </w:rPr>
              <w:t>恰当有效，</w:t>
            </w:r>
            <w:r>
              <w:rPr>
                <w:rFonts w:ascii="宋体" w:hAnsi="宋体" w:cs="Helvetica"/>
                <w:bCs/>
                <w:kern w:val="0"/>
                <w:szCs w:val="21"/>
              </w:rPr>
              <w:t>注重启发</w:t>
            </w:r>
            <w:r>
              <w:rPr>
                <w:rFonts w:ascii="宋体" w:hAnsi="宋体" w:cs="Helvetica" w:hint="eastAsia"/>
                <w:bCs/>
                <w:kern w:val="0"/>
                <w:szCs w:val="21"/>
              </w:rPr>
              <w:t>。教学内容熟悉，讲解条理清楚，分析透彻。（20分）</w:t>
            </w:r>
          </w:p>
        </w:tc>
        <w:tc>
          <w:tcPr>
            <w:tcW w:w="995" w:type="dxa"/>
          </w:tcPr>
          <w:p w:rsidR="00A210AD" w:rsidRDefault="00A210AD" w:rsidP="00F04BA4">
            <w:pPr>
              <w:widowControl/>
              <w:jc w:val="left"/>
              <w:rPr>
                <w:rFonts w:ascii="宋体" w:hAnsi="宋体"/>
                <w:kern w:val="0"/>
              </w:rPr>
            </w:pPr>
          </w:p>
        </w:tc>
        <w:tc>
          <w:tcPr>
            <w:tcW w:w="1560" w:type="dxa"/>
          </w:tcPr>
          <w:p w:rsidR="00A210AD" w:rsidRDefault="00A210AD" w:rsidP="00F04BA4">
            <w:pPr>
              <w:widowControl/>
              <w:jc w:val="left"/>
              <w:rPr>
                <w:rFonts w:ascii="宋体" w:hAnsi="宋体"/>
                <w:kern w:val="0"/>
              </w:rPr>
            </w:pPr>
          </w:p>
        </w:tc>
      </w:tr>
      <w:tr w:rsidR="00A210AD" w:rsidTr="00F04BA4">
        <w:trPr>
          <w:trHeight w:val="958"/>
          <w:jc w:val="center"/>
        </w:trPr>
        <w:tc>
          <w:tcPr>
            <w:tcW w:w="1133" w:type="dxa"/>
            <w:vMerge/>
            <w:vAlign w:val="center"/>
          </w:tcPr>
          <w:p w:rsidR="00A210AD" w:rsidRDefault="00A210AD" w:rsidP="00F04BA4">
            <w:pPr>
              <w:widowControl/>
              <w:jc w:val="center"/>
              <w:rPr>
                <w:rFonts w:ascii="宋体" w:hAnsi="宋体"/>
                <w:b/>
                <w:kern w:val="0"/>
                <w:szCs w:val="21"/>
              </w:rPr>
            </w:pPr>
          </w:p>
        </w:tc>
        <w:tc>
          <w:tcPr>
            <w:tcW w:w="4535" w:type="dxa"/>
            <w:gridSpan w:val="4"/>
            <w:vAlign w:val="center"/>
          </w:tcPr>
          <w:p w:rsidR="00A210AD" w:rsidRDefault="00A210AD" w:rsidP="00F04BA4">
            <w:pPr>
              <w:widowControl/>
              <w:rPr>
                <w:rFonts w:ascii="宋体" w:hAnsi="宋体"/>
                <w:kern w:val="0"/>
                <w:szCs w:val="21"/>
              </w:rPr>
            </w:pPr>
            <w:r>
              <w:rPr>
                <w:rFonts w:ascii="宋体" w:hAnsi="宋体" w:cs="Helvetica" w:hint="eastAsia"/>
                <w:bCs/>
                <w:kern w:val="0"/>
                <w:szCs w:val="21"/>
              </w:rPr>
              <w:t>体现职业教育教学理念，深化教育教学改革，课堂教学以学生为主体，教师为主导。通过“教、学、做”一体化的教学模式，提高学生教学参与度，提升学生学习的主动性和积极性，促成课堂教学知识目标和能力目标的实现。（20分）</w:t>
            </w:r>
          </w:p>
        </w:tc>
        <w:tc>
          <w:tcPr>
            <w:tcW w:w="995" w:type="dxa"/>
          </w:tcPr>
          <w:p w:rsidR="00A210AD" w:rsidRDefault="00A210AD" w:rsidP="00F04BA4">
            <w:pPr>
              <w:widowControl/>
              <w:jc w:val="left"/>
              <w:rPr>
                <w:rFonts w:ascii="宋体" w:hAnsi="宋体"/>
                <w:kern w:val="0"/>
              </w:rPr>
            </w:pPr>
          </w:p>
        </w:tc>
        <w:tc>
          <w:tcPr>
            <w:tcW w:w="1560" w:type="dxa"/>
          </w:tcPr>
          <w:p w:rsidR="00A210AD" w:rsidRDefault="00A210AD" w:rsidP="00F04BA4">
            <w:pPr>
              <w:widowControl/>
              <w:jc w:val="left"/>
              <w:rPr>
                <w:rFonts w:ascii="宋体" w:hAnsi="宋体"/>
                <w:kern w:val="0"/>
              </w:rPr>
            </w:pPr>
          </w:p>
        </w:tc>
      </w:tr>
      <w:tr w:rsidR="00A210AD" w:rsidTr="00F04BA4">
        <w:trPr>
          <w:trHeight w:val="1269"/>
          <w:jc w:val="center"/>
        </w:trPr>
        <w:tc>
          <w:tcPr>
            <w:tcW w:w="1133" w:type="dxa"/>
            <w:vAlign w:val="center"/>
          </w:tcPr>
          <w:p w:rsidR="00A210AD" w:rsidRDefault="00A210AD" w:rsidP="00F04BA4">
            <w:pPr>
              <w:widowControl/>
              <w:jc w:val="center"/>
              <w:rPr>
                <w:rFonts w:ascii="宋体" w:hAnsi="宋体" w:cs="Helvetica"/>
                <w:b/>
                <w:bCs/>
                <w:kern w:val="0"/>
                <w:szCs w:val="21"/>
              </w:rPr>
            </w:pPr>
            <w:r>
              <w:rPr>
                <w:rFonts w:ascii="宋体" w:hAnsi="宋体" w:cs="Helvetica" w:hint="eastAsia"/>
                <w:b/>
                <w:bCs/>
                <w:kern w:val="0"/>
                <w:szCs w:val="21"/>
              </w:rPr>
              <w:t>实践能力</w:t>
            </w:r>
          </w:p>
          <w:p w:rsidR="00A210AD" w:rsidRDefault="00A210AD" w:rsidP="00F04BA4">
            <w:pPr>
              <w:widowControl/>
              <w:jc w:val="center"/>
              <w:rPr>
                <w:rFonts w:ascii="宋体" w:hAnsi="宋体"/>
                <w:b/>
                <w:kern w:val="0"/>
                <w:szCs w:val="21"/>
              </w:rPr>
            </w:pPr>
            <w:r>
              <w:rPr>
                <w:rFonts w:ascii="宋体" w:hAnsi="宋体" w:cs="Helvetica" w:hint="eastAsia"/>
                <w:b/>
                <w:bCs/>
                <w:kern w:val="0"/>
                <w:szCs w:val="21"/>
              </w:rPr>
              <w:t>（15分）</w:t>
            </w:r>
          </w:p>
        </w:tc>
        <w:tc>
          <w:tcPr>
            <w:tcW w:w="4535" w:type="dxa"/>
            <w:gridSpan w:val="4"/>
            <w:vAlign w:val="center"/>
          </w:tcPr>
          <w:p w:rsidR="00A210AD" w:rsidRDefault="00A210AD" w:rsidP="00F04BA4">
            <w:pPr>
              <w:widowControl/>
              <w:rPr>
                <w:rFonts w:ascii="宋体" w:hAnsi="宋体" w:cs="Helvetica"/>
                <w:bCs/>
                <w:kern w:val="0"/>
                <w:szCs w:val="21"/>
              </w:rPr>
            </w:pPr>
            <w:r>
              <w:rPr>
                <w:rFonts w:ascii="宋体" w:hAnsi="宋体" w:cs="Helvetica" w:hint="eastAsia"/>
                <w:bCs/>
                <w:kern w:val="0"/>
                <w:szCs w:val="21"/>
              </w:rPr>
              <w:t>公共基础课教师具有结合教学指导学生开展第二课堂活动的能力，专业课教师至少能熟练掌握两种实训设备的使用并具有独立指导学生技能实训的能力。</w:t>
            </w:r>
          </w:p>
        </w:tc>
        <w:tc>
          <w:tcPr>
            <w:tcW w:w="995" w:type="dxa"/>
          </w:tcPr>
          <w:p w:rsidR="00A210AD" w:rsidRDefault="00A210AD" w:rsidP="00F04BA4">
            <w:pPr>
              <w:widowControl/>
              <w:jc w:val="left"/>
              <w:rPr>
                <w:rFonts w:ascii="宋体" w:hAnsi="宋体"/>
                <w:kern w:val="0"/>
              </w:rPr>
            </w:pPr>
          </w:p>
        </w:tc>
        <w:tc>
          <w:tcPr>
            <w:tcW w:w="1560" w:type="dxa"/>
          </w:tcPr>
          <w:p w:rsidR="00A210AD" w:rsidRDefault="00A210AD" w:rsidP="00F04BA4">
            <w:pPr>
              <w:widowControl/>
              <w:jc w:val="left"/>
              <w:rPr>
                <w:rFonts w:ascii="宋体" w:hAnsi="宋体"/>
                <w:kern w:val="0"/>
              </w:rPr>
            </w:pPr>
          </w:p>
        </w:tc>
      </w:tr>
      <w:tr w:rsidR="00A210AD" w:rsidTr="00F04BA4">
        <w:trPr>
          <w:trHeight w:val="966"/>
          <w:jc w:val="center"/>
        </w:trPr>
        <w:tc>
          <w:tcPr>
            <w:tcW w:w="1133" w:type="dxa"/>
            <w:vAlign w:val="center"/>
          </w:tcPr>
          <w:p w:rsidR="00A210AD" w:rsidRDefault="00A210AD" w:rsidP="00F04BA4">
            <w:pPr>
              <w:widowControl/>
              <w:jc w:val="center"/>
              <w:rPr>
                <w:rFonts w:ascii="宋体" w:hAnsi="宋体" w:cs="Helvetica"/>
                <w:b/>
                <w:bCs/>
                <w:kern w:val="0"/>
                <w:szCs w:val="21"/>
              </w:rPr>
            </w:pPr>
            <w:r>
              <w:rPr>
                <w:rFonts w:ascii="宋体" w:hAnsi="宋体" w:cs="Helvetica" w:hint="eastAsia"/>
                <w:b/>
                <w:bCs/>
                <w:kern w:val="0"/>
                <w:szCs w:val="21"/>
              </w:rPr>
              <w:t>教学效果</w:t>
            </w:r>
          </w:p>
          <w:p w:rsidR="00A210AD" w:rsidRDefault="00A210AD" w:rsidP="00F04BA4">
            <w:pPr>
              <w:widowControl/>
              <w:jc w:val="center"/>
              <w:rPr>
                <w:rFonts w:ascii="宋体" w:hAnsi="宋体"/>
                <w:b/>
                <w:kern w:val="0"/>
                <w:szCs w:val="21"/>
              </w:rPr>
            </w:pPr>
            <w:r>
              <w:rPr>
                <w:rFonts w:ascii="宋体" w:hAnsi="宋体" w:cs="Helvetica" w:hint="eastAsia"/>
                <w:b/>
                <w:bCs/>
                <w:kern w:val="0"/>
                <w:szCs w:val="21"/>
              </w:rPr>
              <w:t>（15分）</w:t>
            </w:r>
          </w:p>
        </w:tc>
        <w:tc>
          <w:tcPr>
            <w:tcW w:w="4535" w:type="dxa"/>
            <w:gridSpan w:val="4"/>
            <w:vAlign w:val="center"/>
          </w:tcPr>
          <w:p w:rsidR="00A210AD" w:rsidRDefault="00A210AD" w:rsidP="00F04BA4">
            <w:pPr>
              <w:widowControl/>
              <w:rPr>
                <w:rFonts w:ascii="宋体" w:hAnsi="宋体" w:cs="Helvetica"/>
                <w:bCs/>
                <w:kern w:val="0"/>
                <w:szCs w:val="21"/>
              </w:rPr>
            </w:pPr>
            <w:r>
              <w:rPr>
                <w:rFonts w:ascii="宋体" w:hAnsi="宋体" w:cs="Helvetica" w:hint="eastAsia"/>
                <w:bCs/>
                <w:kern w:val="0"/>
                <w:szCs w:val="21"/>
              </w:rPr>
              <w:t>所任课程在教考分离的考试中，学生的总评成绩合格率在90%以上</w:t>
            </w:r>
          </w:p>
        </w:tc>
        <w:tc>
          <w:tcPr>
            <w:tcW w:w="995" w:type="dxa"/>
          </w:tcPr>
          <w:p w:rsidR="00A210AD" w:rsidRDefault="00A210AD" w:rsidP="00F04BA4">
            <w:pPr>
              <w:widowControl/>
              <w:jc w:val="left"/>
              <w:rPr>
                <w:rFonts w:ascii="宋体" w:hAnsi="宋体"/>
                <w:kern w:val="0"/>
              </w:rPr>
            </w:pPr>
          </w:p>
        </w:tc>
        <w:tc>
          <w:tcPr>
            <w:tcW w:w="1560" w:type="dxa"/>
          </w:tcPr>
          <w:p w:rsidR="00A210AD" w:rsidRDefault="00A210AD" w:rsidP="00F04BA4">
            <w:pPr>
              <w:widowControl/>
              <w:jc w:val="left"/>
              <w:rPr>
                <w:rFonts w:ascii="宋体" w:hAnsi="宋体"/>
                <w:kern w:val="0"/>
              </w:rPr>
            </w:pPr>
          </w:p>
        </w:tc>
      </w:tr>
      <w:tr w:rsidR="00A210AD" w:rsidTr="00F04BA4">
        <w:trPr>
          <w:trHeight w:val="1256"/>
          <w:jc w:val="center"/>
        </w:trPr>
        <w:tc>
          <w:tcPr>
            <w:tcW w:w="1133" w:type="dxa"/>
            <w:vAlign w:val="center"/>
          </w:tcPr>
          <w:p w:rsidR="00A210AD" w:rsidRDefault="00A210AD" w:rsidP="00F04BA4">
            <w:pPr>
              <w:widowControl/>
              <w:jc w:val="center"/>
              <w:rPr>
                <w:rFonts w:ascii="宋体" w:hAnsi="宋体" w:cs="Helvetica"/>
                <w:b/>
                <w:bCs/>
                <w:kern w:val="0"/>
                <w:szCs w:val="21"/>
              </w:rPr>
            </w:pPr>
            <w:r>
              <w:rPr>
                <w:rFonts w:ascii="宋体" w:hAnsi="宋体" w:cs="Helvetica" w:hint="eastAsia"/>
                <w:b/>
                <w:bCs/>
                <w:kern w:val="0"/>
                <w:szCs w:val="21"/>
              </w:rPr>
              <w:t>教学研究能力</w:t>
            </w:r>
          </w:p>
          <w:p w:rsidR="00A210AD" w:rsidRDefault="00A210AD" w:rsidP="00F04BA4">
            <w:pPr>
              <w:widowControl/>
              <w:jc w:val="center"/>
              <w:rPr>
                <w:rFonts w:ascii="宋体" w:hAnsi="宋体"/>
                <w:b/>
                <w:kern w:val="0"/>
                <w:szCs w:val="21"/>
              </w:rPr>
            </w:pPr>
            <w:r>
              <w:rPr>
                <w:rFonts w:ascii="宋体" w:hAnsi="宋体" w:cs="Helvetica" w:hint="eastAsia"/>
                <w:b/>
                <w:bCs/>
                <w:kern w:val="0"/>
                <w:szCs w:val="21"/>
              </w:rPr>
              <w:t>（10分）</w:t>
            </w:r>
          </w:p>
        </w:tc>
        <w:tc>
          <w:tcPr>
            <w:tcW w:w="4535" w:type="dxa"/>
            <w:gridSpan w:val="4"/>
            <w:vAlign w:val="center"/>
          </w:tcPr>
          <w:p w:rsidR="00A210AD" w:rsidRDefault="00A210AD" w:rsidP="00F04BA4">
            <w:pPr>
              <w:widowControl/>
              <w:rPr>
                <w:rFonts w:ascii="宋体" w:hAnsi="宋体" w:cs="Helvetica"/>
                <w:bCs/>
                <w:kern w:val="0"/>
                <w:szCs w:val="21"/>
              </w:rPr>
            </w:pPr>
            <w:r>
              <w:rPr>
                <w:rFonts w:ascii="宋体" w:hAnsi="宋体" w:cs="Helvetica" w:hint="eastAsia"/>
                <w:bCs/>
                <w:kern w:val="0"/>
                <w:szCs w:val="21"/>
              </w:rPr>
              <w:t>结合自己业务实践进行教育教学研究的能力，公开发表1篇有一定质量的教育教学研究论文。</w:t>
            </w:r>
          </w:p>
        </w:tc>
        <w:tc>
          <w:tcPr>
            <w:tcW w:w="995" w:type="dxa"/>
          </w:tcPr>
          <w:p w:rsidR="00A210AD" w:rsidRDefault="00A210AD" w:rsidP="00F04BA4">
            <w:pPr>
              <w:widowControl/>
              <w:jc w:val="left"/>
              <w:rPr>
                <w:rFonts w:ascii="宋体" w:hAnsi="宋体"/>
                <w:kern w:val="0"/>
              </w:rPr>
            </w:pPr>
          </w:p>
        </w:tc>
        <w:tc>
          <w:tcPr>
            <w:tcW w:w="1560" w:type="dxa"/>
          </w:tcPr>
          <w:p w:rsidR="00A210AD" w:rsidRDefault="00A210AD" w:rsidP="00F04BA4">
            <w:pPr>
              <w:widowControl/>
              <w:jc w:val="left"/>
              <w:rPr>
                <w:rFonts w:ascii="宋体" w:hAnsi="宋体"/>
                <w:kern w:val="0"/>
              </w:rPr>
            </w:pPr>
          </w:p>
        </w:tc>
      </w:tr>
      <w:tr w:rsidR="00A210AD" w:rsidTr="00F04BA4">
        <w:trPr>
          <w:trHeight w:val="399"/>
          <w:jc w:val="center"/>
        </w:trPr>
        <w:tc>
          <w:tcPr>
            <w:tcW w:w="1133" w:type="dxa"/>
            <w:vAlign w:val="center"/>
          </w:tcPr>
          <w:p w:rsidR="00A210AD" w:rsidRDefault="00A210AD" w:rsidP="00F04BA4">
            <w:pPr>
              <w:jc w:val="center"/>
              <w:rPr>
                <w:b/>
                <w:szCs w:val="21"/>
              </w:rPr>
            </w:pPr>
            <w:r>
              <w:rPr>
                <w:rFonts w:ascii="宋体" w:hAnsi="宋体" w:cs="Helvetica" w:hint="eastAsia"/>
                <w:b/>
                <w:bCs/>
                <w:kern w:val="0"/>
                <w:szCs w:val="21"/>
              </w:rPr>
              <w:t>主要优缺点</w:t>
            </w:r>
          </w:p>
        </w:tc>
        <w:tc>
          <w:tcPr>
            <w:tcW w:w="4535" w:type="dxa"/>
            <w:gridSpan w:val="4"/>
            <w:vAlign w:val="center"/>
          </w:tcPr>
          <w:p w:rsidR="00A210AD" w:rsidRDefault="00A210AD" w:rsidP="00F04BA4">
            <w:pPr>
              <w:widowControl/>
              <w:jc w:val="left"/>
              <w:rPr>
                <w:rFonts w:ascii="宋体" w:hAnsi="宋体"/>
                <w:kern w:val="0"/>
                <w:szCs w:val="21"/>
              </w:rPr>
            </w:pPr>
          </w:p>
        </w:tc>
        <w:tc>
          <w:tcPr>
            <w:tcW w:w="995" w:type="dxa"/>
            <w:vAlign w:val="center"/>
          </w:tcPr>
          <w:p w:rsidR="00A210AD" w:rsidRDefault="00A210AD" w:rsidP="00F04BA4">
            <w:pPr>
              <w:widowControl/>
              <w:jc w:val="left"/>
              <w:rPr>
                <w:rFonts w:ascii="宋体" w:hAnsi="宋体"/>
                <w:kern w:val="0"/>
                <w:szCs w:val="21"/>
              </w:rPr>
            </w:pPr>
          </w:p>
        </w:tc>
        <w:tc>
          <w:tcPr>
            <w:tcW w:w="1560" w:type="dxa"/>
            <w:vAlign w:val="center"/>
          </w:tcPr>
          <w:p w:rsidR="00A210AD" w:rsidRDefault="00A210AD" w:rsidP="00F04BA4">
            <w:pPr>
              <w:widowControl/>
              <w:jc w:val="left"/>
              <w:rPr>
                <w:rFonts w:ascii="宋体" w:hAnsi="宋体"/>
                <w:kern w:val="0"/>
                <w:szCs w:val="21"/>
              </w:rPr>
            </w:pPr>
          </w:p>
        </w:tc>
      </w:tr>
      <w:tr w:rsidR="00A210AD" w:rsidTr="00F04BA4">
        <w:trPr>
          <w:trHeight w:val="384"/>
          <w:jc w:val="center"/>
        </w:trPr>
        <w:tc>
          <w:tcPr>
            <w:tcW w:w="1133" w:type="dxa"/>
            <w:vAlign w:val="center"/>
          </w:tcPr>
          <w:p w:rsidR="00A210AD" w:rsidRDefault="00A210AD" w:rsidP="00F04BA4">
            <w:pPr>
              <w:jc w:val="center"/>
              <w:rPr>
                <w:b/>
                <w:szCs w:val="21"/>
              </w:rPr>
            </w:pPr>
            <w:r>
              <w:rPr>
                <w:rFonts w:hint="eastAsia"/>
                <w:b/>
                <w:szCs w:val="21"/>
              </w:rPr>
              <w:t>总</w:t>
            </w:r>
            <w:r>
              <w:rPr>
                <w:rFonts w:hint="eastAsia"/>
                <w:b/>
                <w:szCs w:val="21"/>
              </w:rPr>
              <w:t xml:space="preserve"> </w:t>
            </w:r>
            <w:r>
              <w:rPr>
                <w:rFonts w:hint="eastAsia"/>
                <w:b/>
                <w:szCs w:val="21"/>
              </w:rPr>
              <w:t>分</w:t>
            </w:r>
          </w:p>
        </w:tc>
        <w:tc>
          <w:tcPr>
            <w:tcW w:w="1605" w:type="dxa"/>
            <w:vAlign w:val="center"/>
          </w:tcPr>
          <w:p w:rsidR="00A210AD" w:rsidRDefault="00A210AD" w:rsidP="00F04BA4">
            <w:pPr>
              <w:widowControl/>
              <w:jc w:val="center"/>
              <w:rPr>
                <w:rFonts w:ascii="宋体" w:hAnsi="宋体"/>
                <w:b/>
                <w:kern w:val="0"/>
                <w:szCs w:val="21"/>
              </w:rPr>
            </w:pPr>
          </w:p>
        </w:tc>
        <w:tc>
          <w:tcPr>
            <w:tcW w:w="1260" w:type="dxa"/>
            <w:gridSpan w:val="2"/>
            <w:vAlign w:val="center"/>
          </w:tcPr>
          <w:p w:rsidR="00A210AD" w:rsidRDefault="00A210AD" w:rsidP="00F04BA4">
            <w:pPr>
              <w:widowControl/>
              <w:jc w:val="center"/>
              <w:rPr>
                <w:rFonts w:ascii="宋体" w:hAnsi="宋体"/>
                <w:b/>
                <w:kern w:val="0"/>
                <w:szCs w:val="21"/>
              </w:rPr>
            </w:pPr>
            <w:r>
              <w:rPr>
                <w:rFonts w:ascii="宋体" w:hAnsi="宋体" w:hint="eastAsia"/>
                <w:b/>
                <w:kern w:val="0"/>
                <w:szCs w:val="21"/>
              </w:rPr>
              <w:t>等 级</w:t>
            </w:r>
          </w:p>
        </w:tc>
        <w:tc>
          <w:tcPr>
            <w:tcW w:w="1670" w:type="dxa"/>
            <w:vAlign w:val="center"/>
          </w:tcPr>
          <w:p w:rsidR="00A210AD" w:rsidRDefault="00A210AD" w:rsidP="00F04BA4">
            <w:pPr>
              <w:widowControl/>
              <w:jc w:val="center"/>
              <w:rPr>
                <w:rFonts w:ascii="宋体" w:hAnsi="宋体"/>
                <w:b/>
                <w:kern w:val="0"/>
                <w:szCs w:val="21"/>
              </w:rPr>
            </w:pPr>
          </w:p>
        </w:tc>
        <w:tc>
          <w:tcPr>
            <w:tcW w:w="995" w:type="dxa"/>
            <w:vAlign w:val="center"/>
          </w:tcPr>
          <w:p w:rsidR="00A210AD" w:rsidRDefault="00A210AD" w:rsidP="00F04BA4">
            <w:pPr>
              <w:widowControl/>
              <w:jc w:val="center"/>
              <w:rPr>
                <w:rFonts w:ascii="宋体" w:hAnsi="宋体"/>
                <w:b/>
                <w:kern w:val="0"/>
                <w:szCs w:val="21"/>
              </w:rPr>
            </w:pPr>
            <w:r>
              <w:rPr>
                <w:rFonts w:ascii="宋体" w:hAnsi="宋体" w:hint="eastAsia"/>
                <w:b/>
                <w:kern w:val="0"/>
                <w:szCs w:val="21"/>
              </w:rPr>
              <w:t>评价人</w:t>
            </w:r>
          </w:p>
        </w:tc>
        <w:tc>
          <w:tcPr>
            <w:tcW w:w="1560" w:type="dxa"/>
            <w:vAlign w:val="center"/>
          </w:tcPr>
          <w:p w:rsidR="00A210AD" w:rsidRDefault="00A210AD" w:rsidP="00F04BA4">
            <w:pPr>
              <w:widowControl/>
              <w:jc w:val="left"/>
              <w:rPr>
                <w:rFonts w:ascii="宋体" w:hAnsi="宋体"/>
                <w:kern w:val="0"/>
                <w:szCs w:val="21"/>
              </w:rPr>
            </w:pPr>
          </w:p>
        </w:tc>
      </w:tr>
    </w:tbl>
    <w:p w:rsidR="00327237" w:rsidRDefault="00A210AD">
      <w:r>
        <w:rPr>
          <w:rFonts w:ascii="宋体" w:hAnsi="宋体" w:hint="eastAsia"/>
          <w:szCs w:val="21"/>
        </w:rPr>
        <w:t>备注：评定等级：优（86～100）、良（76～85）、合格（60～75）、不合格（60分以下）</w:t>
      </w:r>
    </w:p>
    <w:sectPr w:rsidR="00327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D"/>
    <w:rsid w:val="002A3755"/>
    <w:rsid w:val="008B2450"/>
    <w:rsid w:val="00A2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9E5E6-94B9-4DDE-B946-68E3D125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2023-03-17T01:35:00Z</dcterms:created>
  <dcterms:modified xsi:type="dcterms:W3CDTF">2023-03-17T01:36:00Z</dcterms:modified>
</cp:coreProperties>
</file>