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kern w:val="0"/>
          <w:sz w:val="32"/>
          <w:szCs w:val="32"/>
        </w:rPr>
      </w:pPr>
      <w:r>
        <w:rPr>
          <w:rFonts w:hint="eastAsia" w:ascii="仿宋" w:hAnsi="仿宋" w:eastAsia="仿宋" w:cs="仿宋"/>
          <w:kern w:val="0"/>
          <w:sz w:val="32"/>
          <w:szCs w:val="32"/>
        </w:rPr>
        <w:t>附件7：</w:t>
      </w:r>
    </w:p>
    <w:p>
      <w:pPr>
        <w:snapToGrid w:val="0"/>
        <w:jc w:val="center"/>
        <w:rPr>
          <w:rFonts w:ascii="仿宋" w:hAnsi="仿宋" w:eastAsia="仿宋" w:cs="仿宋"/>
          <w:b/>
          <w:kern w:val="0"/>
          <w:sz w:val="28"/>
          <w:szCs w:val="28"/>
        </w:rPr>
      </w:pPr>
      <w:r>
        <w:rPr>
          <w:rFonts w:hint="eastAsia" w:ascii="仿宋" w:hAnsi="仿宋" w:eastAsia="仿宋" w:cs="仿宋"/>
          <w:b/>
          <w:kern w:val="0"/>
          <w:sz w:val="28"/>
          <w:szCs w:val="28"/>
        </w:rPr>
        <w:t>江苏省无锡交通高等职业技术学校课程思政优秀教学案例评选标准</w:t>
      </w:r>
    </w:p>
    <w:tbl>
      <w:tblPr>
        <w:tblStyle w:val="4"/>
        <w:tblW w:w="9944" w:type="dxa"/>
        <w:jc w:val="center"/>
        <w:tblLayout w:type="fixed"/>
        <w:tblCellMar>
          <w:top w:w="0" w:type="dxa"/>
          <w:left w:w="108" w:type="dxa"/>
          <w:bottom w:w="0" w:type="dxa"/>
          <w:right w:w="108" w:type="dxa"/>
        </w:tblCellMar>
      </w:tblPr>
      <w:tblGrid>
        <w:gridCol w:w="1812"/>
        <w:gridCol w:w="1559"/>
        <w:gridCol w:w="4819"/>
        <w:gridCol w:w="1754"/>
      </w:tblGrid>
      <w:tr>
        <w:tblPrEx>
          <w:tblCellMar>
            <w:top w:w="0" w:type="dxa"/>
            <w:left w:w="108" w:type="dxa"/>
            <w:bottom w:w="0" w:type="dxa"/>
            <w:right w:w="108" w:type="dxa"/>
          </w:tblCellMar>
        </w:tblPrEx>
        <w:trPr>
          <w:trHeight w:val="533" w:hRule="atLeast"/>
          <w:jc w:val="center"/>
        </w:trPr>
        <w:tc>
          <w:tcPr>
            <w:tcW w:w="1812"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总分（100分）</w:t>
            </w:r>
          </w:p>
        </w:tc>
        <w:tc>
          <w:tcPr>
            <w:tcW w:w="6378" w:type="dxa"/>
            <w:gridSpan w:val="2"/>
            <w:tcBorders>
              <w:top w:val="single" w:color="000000" w:sz="4" w:space="0"/>
              <w:left w:val="nil"/>
              <w:bottom w:val="single" w:color="auto" w:sz="4" w:space="0"/>
              <w:right w:val="single" w:color="000000" w:sz="4" w:space="0"/>
            </w:tcBorders>
            <w:vAlign w:val="center"/>
          </w:tcPr>
          <w:p>
            <w:pPr>
              <w:spacing w:line="300" w:lineRule="exact"/>
              <w:jc w:val="center"/>
              <w:rPr>
                <w:rFonts w:ascii="仿宋" w:hAnsi="仿宋" w:eastAsia="仿宋" w:cs="仿宋"/>
                <w:b/>
                <w:kern w:val="0"/>
                <w:szCs w:val="21"/>
              </w:rPr>
            </w:pPr>
            <w:r>
              <w:rPr>
                <w:rFonts w:hint="eastAsia" w:ascii="仿宋" w:hAnsi="仿宋" w:eastAsia="仿宋" w:cs="仿宋"/>
                <w:b/>
                <w:kern w:val="0"/>
                <w:szCs w:val="21"/>
              </w:rPr>
              <w:t>评分具体要求</w:t>
            </w:r>
          </w:p>
        </w:tc>
        <w:tc>
          <w:tcPr>
            <w:tcW w:w="1754" w:type="dxa"/>
            <w:tcBorders>
              <w:top w:val="single" w:color="000000" w:sz="4" w:space="0"/>
              <w:left w:val="nil"/>
              <w:bottom w:val="single" w:color="000000" w:sz="4" w:space="0"/>
              <w:right w:val="single" w:color="000000" w:sz="4" w:space="0"/>
            </w:tcBorders>
            <w:vAlign w:val="center"/>
          </w:tcPr>
          <w:p>
            <w:pPr>
              <w:spacing w:line="300" w:lineRule="exact"/>
              <w:rPr>
                <w:rFonts w:ascii="仿宋" w:hAnsi="仿宋" w:eastAsia="仿宋" w:cs="仿宋"/>
                <w:b/>
                <w:kern w:val="0"/>
                <w:szCs w:val="21"/>
              </w:rPr>
            </w:pPr>
            <w:r>
              <w:rPr>
                <w:rFonts w:hint="eastAsia" w:ascii="仿宋" w:hAnsi="仿宋" w:eastAsia="仿宋" w:cs="仿宋"/>
                <w:b/>
                <w:kern w:val="0"/>
                <w:szCs w:val="21"/>
              </w:rPr>
              <w:t xml:space="preserve"> 材料提交要求</w:t>
            </w:r>
          </w:p>
          <w:p>
            <w:pPr>
              <w:spacing w:line="300" w:lineRule="exact"/>
              <w:jc w:val="center"/>
              <w:rPr>
                <w:rFonts w:ascii="仿宋" w:hAnsi="仿宋" w:eastAsia="仿宋" w:cs="仿宋"/>
                <w:b/>
                <w:kern w:val="0"/>
                <w:szCs w:val="21"/>
              </w:rPr>
            </w:pPr>
            <w:r>
              <w:rPr>
                <w:rFonts w:hint="eastAsia" w:ascii="仿宋" w:hAnsi="仿宋" w:eastAsia="仿宋" w:cs="仿宋"/>
                <w:b/>
                <w:kern w:val="0"/>
                <w:szCs w:val="21"/>
              </w:rPr>
              <w:t>及评分说明</w:t>
            </w:r>
          </w:p>
        </w:tc>
      </w:tr>
      <w:tr>
        <w:tblPrEx>
          <w:tblCellMar>
            <w:top w:w="0" w:type="dxa"/>
            <w:left w:w="108" w:type="dxa"/>
            <w:bottom w:w="0" w:type="dxa"/>
            <w:right w:w="108" w:type="dxa"/>
          </w:tblCellMar>
        </w:tblPrEx>
        <w:trPr>
          <w:trHeight w:val="533" w:hRule="atLeast"/>
          <w:jc w:val="center"/>
        </w:trPr>
        <w:tc>
          <w:tcPr>
            <w:tcW w:w="1812" w:type="dxa"/>
            <w:tcBorders>
              <w:top w:val="single" w:color="000000" w:sz="4" w:space="0"/>
              <w:left w:val="single" w:color="000000" w:sz="4" w:space="0"/>
              <w:bottom w:val="single" w:color="auto" w:sz="4" w:space="0"/>
              <w:right w:val="single" w:color="000000"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1.课程基本概况</w:t>
            </w:r>
          </w:p>
          <w:p>
            <w:pPr>
              <w:spacing w:line="200" w:lineRule="exact"/>
              <w:jc w:val="center"/>
              <w:rPr>
                <w:rFonts w:ascii="仿宋" w:hAnsi="仿宋" w:eastAsia="仿宋" w:cs="仿宋"/>
                <w:kern w:val="0"/>
                <w:szCs w:val="21"/>
              </w:rPr>
            </w:pPr>
            <w:r>
              <w:rPr>
                <w:rFonts w:hint="eastAsia" w:ascii="仿宋" w:hAnsi="仿宋" w:eastAsia="仿宋" w:cs="仿宋"/>
                <w:kern w:val="0"/>
                <w:szCs w:val="21"/>
              </w:rPr>
              <w:t>（5分）</w:t>
            </w:r>
          </w:p>
        </w:tc>
        <w:tc>
          <w:tcPr>
            <w:tcW w:w="6378" w:type="dxa"/>
            <w:gridSpan w:val="2"/>
            <w:tcBorders>
              <w:top w:val="single" w:color="000000" w:sz="4" w:space="0"/>
              <w:left w:val="nil"/>
              <w:bottom w:val="single" w:color="auto" w:sz="4" w:space="0"/>
              <w:right w:val="single" w:color="000000"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课程名称、专业、授课对象、课程简介等。</w:t>
            </w:r>
          </w:p>
        </w:tc>
        <w:tc>
          <w:tcPr>
            <w:tcW w:w="1754" w:type="dxa"/>
            <w:tcBorders>
              <w:top w:val="single" w:color="000000" w:sz="4" w:space="0"/>
              <w:left w:val="nil"/>
              <w:bottom w:val="single" w:color="000000" w:sz="4" w:space="0"/>
              <w:right w:val="single" w:color="000000" w:sz="4" w:space="0"/>
            </w:tcBorders>
            <w:vAlign w:val="center"/>
          </w:tcPr>
          <w:p>
            <w:pPr>
              <w:spacing w:line="200" w:lineRule="exact"/>
              <w:jc w:val="left"/>
              <w:rPr>
                <w:rFonts w:ascii="仿宋" w:hAnsi="仿宋" w:eastAsia="仿宋" w:cs="仿宋"/>
                <w:kern w:val="0"/>
                <w:szCs w:val="21"/>
              </w:rPr>
            </w:pPr>
          </w:p>
        </w:tc>
      </w:tr>
      <w:tr>
        <w:tblPrEx>
          <w:tblCellMar>
            <w:top w:w="0" w:type="dxa"/>
            <w:left w:w="108" w:type="dxa"/>
            <w:bottom w:w="0" w:type="dxa"/>
            <w:right w:w="108" w:type="dxa"/>
          </w:tblCellMar>
        </w:tblPrEx>
        <w:trPr>
          <w:trHeight w:val="1395" w:hRule="atLeast"/>
          <w:jc w:val="center"/>
        </w:trPr>
        <w:tc>
          <w:tcPr>
            <w:tcW w:w="1812" w:type="dxa"/>
            <w:tcBorders>
              <w:top w:val="single" w:color="000000" w:sz="4" w:space="0"/>
              <w:left w:val="single" w:color="000000" w:sz="4" w:space="0"/>
              <w:bottom w:val="single" w:color="auto" w:sz="4" w:space="0"/>
              <w:right w:val="single" w:color="000000" w:sz="4" w:space="0"/>
            </w:tcBorders>
            <w:vAlign w:val="center"/>
          </w:tcPr>
          <w:p>
            <w:pPr>
              <w:spacing w:line="200" w:lineRule="exact"/>
              <w:ind w:left="630" w:hanging="630" w:hangingChars="300"/>
              <w:rPr>
                <w:rFonts w:ascii="仿宋" w:hAnsi="仿宋" w:eastAsia="仿宋" w:cs="仿宋"/>
                <w:kern w:val="0"/>
                <w:szCs w:val="21"/>
              </w:rPr>
            </w:pPr>
            <w:r>
              <w:rPr>
                <w:rFonts w:hint="eastAsia" w:ascii="仿宋" w:hAnsi="仿宋" w:eastAsia="仿宋" w:cs="仿宋"/>
                <w:kern w:val="0"/>
                <w:szCs w:val="21"/>
              </w:rPr>
              <w:t>2.课程思政建设简介</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（15分）</w:t>
            </w:r>
          </w:p>
        </w:tc>
        <w:tc>
          <w:tcPr>
            <w:tcW w:w="6378" w:type="dxa"/>
            <w:gridSpan w:val="2"/>
            <w:tcBorders>
              <w:top w:val="single" w:color="000000" w:sz="4" w:space="0"/>
              <w:left w:val="nil"/>
              <w:bottom w:val="single" w:color="auto" w:sz="4" w:space="0"/>
              <w:right w:val="single" w:color="000000" w:sz="4" w:space="0"/>
            </w:tcBorders>
            <w:vAlign w:val="center"/>
          </w:tcPr>
          <w:p>
            <w:pPr>
              <w:spacing w:line="200" w:lineRule="exact"/>
              <w:rPr>
                <w:rFonts w:hint="eastAsia" w:ascii="仿宋" w:hAnsi="仿宋" w:eastAsia="仿宋" w:cs="仿宋"/>
                <w:kern w:val="0"/>
                <w:szCs w:val="21"/>
              </w:rPr>
            </w:pPr>
            <w:r>
              <w:rPr>
                <w:rFonts w:hint="eastAsia" w:ascii="仿宋" w:hAnsi="仿宋" w:eastAsia="仿宋" w:cs="仿宋"/>
                <w:kern w:val="0"/>
                <w:szCs w:val="21"/>
                <w:lang w:val="en-US" w:eastAsia="zh-CN"/>
              </w:rPr>
              <w:t>1.</w:t>
            </w:r>
            <w:r>
              <w:rPr>
                <w:rFonts w:hint="eastAsia" w:ascii="仿宋" w:hAnsi="仿宋" w:eastAsia="仿宋" w:cs="仿宋"/>
                <w:kern w:val="0"/>
                <w:szCs w:val="21"/>
              </w:rPr>
              <w:t>实施思路正确，能清楚阐明如何根据人才培养目标和课程特点确立课程思政建设目标、制定总体实施方案，挖掘课程思政教育资源，创新课程育人方式；</w:t>
            </w:r>
          </w:p>
          <w:p>
            <w:pPr>
              <w:spacing w:line="200" w:lineRule="exact"/>
              <w:rPr>
                <w:rFonts w:hint="eastAsia" w:ascii="仿宋" w:hAnsi="仿宋" w:eastAsia="仿宋" w:cs="仿宋"/>
                <w:kern w:val="0"/>
                <w:szCs w:val="21"/>
              </w:rPr>
            </w:pPr>
            <w:r>
              <w:rPr>
                <w:rFonts w:hint="eastAsia" w:ascii="仿宋" w:hAnsi="仿宋" w:eastAsia="仿宋" w:cs="仿宋"/>
                <w:kern w:val="0"/>
                <w:szCs w:val="21"/>
                <w:lang w:val="en-US" w:eastAsia="zh-CN"/>
              </w:rPr>
              <w:t>2.</w:t>
            </w:r>
            <w:r>
              <w:rPr>
                <w:rFonts w:hint="eastAsia" w:ascii="仿宋" w:hAnsi="仿宋" w:eastAsia="仿宋" w:cs="仿宋"/>
                <w:kern w:val="0"/>
                <w:szCs w:val="21"/>
              </w:rPr>
              <w:t>实施成效明显，能清晰陈述已达成的课程思政建设目标，在课程育人方面取得的整体上可呈现可考证的改变和提升；</w:t>
            </w:r>
          </w:p>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反思深刻，能进一步阐述如何持续推进课程思政建设。</w:t>
            </w:r>
          </w:p>
        </w:tc>
        <w:tc>
          <w:tcPr>
            <w:tcW w:w="1754" w:type="dxa"/>
            <w:tcBorders>
              <w:top w:val="single" w:color="000000" w:sz="4" w:space="0"/>
              <w:left w:val="nil"/>
              <w:bottom w:val="single" w:color="000000" w:sz="4" w:space="0"/>
              <w:right w:val="single" w:color="000000" w:sz="4" w:space="0"/>
            </w:tcBorders>
            <w:vAlign w:val="center"/>
          </w:tcPr>
          <w:p>
            <w:pPr>
              <w:spacing w:line="200" w:lineRule="exact"/>
              <w:jc w:val="left"/>
              <w:rPr>
                <w:rFonts w:ascii="仿宋" w:hAnsi="仿宋" w:eastAsia="仿宋" w:cs="仿宋"/>
                <w:kern w:val="0"/>
                <w:szCs w:val="21"/>
              </w:rPr>
            </w:pPr>
            <w:r>
              <w:rPr>
                <w:rFonts w:hint="eastAsia" w:ascii="仿宋" w:hAnsi="仿宋" w:eastAsia="仿宋" w:cs="仿宋"/>
                <w:kern w:val="0"/>
                <w:szCs w:val="21"/>
              </w:rPr>
              <w:t>重点说明课程思政主要资源、实施方式和实施成效。</w:t>
            </w:r>
          </w:p>
        </w:tc>
      </w:tr>
      <w:tr>
        <w:tblPrEx>
          <w:tblCellMar>
            <w:top w:w="0" w:type="dxa"/>
            <w:left w:w="108" w:type="dxa"/>
            <w:bottom w:w="0" w:type="dxa"/>
            <w:right w:w="108" w:type="dxa"/>
          </w:tblCellMar>
        </w:tblPrEx>
        <w:trPr>
          <w:trHeight w:val="1145" w:hRule="exact"/>
          <w:jc w:val="center"/>
        </w:trPr>
        <w:tc>
          <w:tcPr>
            <w:tcW w:w="1812" w:type="dxa"/>
            <w:vMerge w:val="restart"/>
            <w:tcBorders>
              <w:top w:val="single" w:color="auto" w:sz="4" w:space="0"/>
              <w:left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3.教案设计</w:t>
            </w:r>
          </w:p>
          <w:p>
            <w:pPr>
              <w:spacing w:line="200" w:lineRule="exact"/>
              <w:ind w:firstLine="210" w:firstLineChars="100"/>
              <w:rPr>
                <w:rFonts w:ascii="仿宋" w:hAnsi="仿宋" w:eastAsia="仿宋" w:cs="仿宋"/>
                <w:kern w:val="0"/>
                <w:szCs w:val="21"/>
              </w:rPr>
            </w:pPr>
            <w:r>
              <w:rPr>
                <w:rFonts w:hint="eastAsia" w:ascii="仿宋" w:hAnsi="仿宋" w:eastAsia="仿宋" w:cs="仿宋"/>
                <w:kern w:val="0"/>
                <w:szCs w:val="21"/>
              </w:rPr>
              <w:t>（70分）</w:t>
            </w:r>
          </w:p>
        </w:tc>
        <w:tc>
          <w:tcPr>
            <w:tcW w:w="1559" w:type="dxa"/>
            <w:tcBorders>
              <w:top w:val="single" w:color="auto" w:sz="4" w:space="0"/>
              <w:left w:val="nil"/>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w:t>
            </w:r>
          </w:p>
          <w:p>
            <w:pPr>
              <w:spacing w:line="200" w:lineRule="exact"/>
              <w:jc w:val="center"/>
              <w:rPr>
                <w:rFonts w:ascii="仿宋" w:hAnsi="仿宋" w:eastAsia="仿宋" w:cs="仿宋"/>
                <w:kern w:val="0"/>
                <w:szCs w:val="21"/>
              </w:rPr>
            </w:pPr>
            <w:r>
              <w:rPr>
                <w:rFonts w:hint="eastAsia" w:ascii="仿宋" w:hAnsi="仿宋" w:eastAsia="仿宋" w:cs="仿宋"/>
                <w:kern w:val="0"/>
                <w:szCs w:val="21"/>
              </w:rPr>
              <w:t>目标</w:t>
            </w:r>
          </w:p>
          <w:p>
            <w:pPr>
              <w:spacing w:line="200" w:lineRule="exact"/>
              <w:jc w:val="center"/>
              <w:rPr>
                <w:rFonts w:ascii="仿宋" w:hAnsi="仿宋" w:eastAsia="仿宋" w:cs="仿宋"/>
                <w:kern w:val="0"/>
                <w:szCs w:val="21"/>
              </w:rPr>
            </w:pPr>
            <w:r>
              <w:rPr>
                <w:rFonts w:hint="eastAsia" w:ascii="仿宋" w:hAnsi="仿宋" w:eastAsia="仿宋" w:cs="仿宋"/>
                <w:kern w:val="0"/>
                <w:szCs w:val="21"/>
              </w:rPr>
              <w:t>（5分）</w:t>
            </w:r>
          </w:p>
        </w:tc>
        <w:tc>
          <w:tcPr>
            <w:tcW w:w="4819" w:type="dxa"/>
            <w:tcBorders>
              <w:top w:val="single" w:color="auto" w:sz="4" w:space="0"/>
              <w:left w:val="nil"/>
              <w:bottom w:val="single" w:color="000000"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1.</w:t>
            </w:r>
            <w:r>
              <w:rPr>
                <w:rFonts w:hint="eastAsia" w:ascii="仿宋" w:hAnsi="仿宋" w:eastAsia="仿宋" w:cs="仿宋"/>
                <w:kern w:val="0"/>
                <w:szCs w:val="21"/>
              </w:rPr>
              <w:t>教学目标包含知识、能力、价值目标三个维度；</w:t>
            </w:r>
          </w:p>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2.</w:t>
            </w:r>
            <w:r>
              <w:rPr>
                <w:rFonts w:hint="eastAsia" w:ascii="仿宋" w:hAnsi="仿宋" w:eastAsia="仿宋" w:cs="仿宋"/>
                <w:kern w:val="0"/>
                <w:szCs w:val="21"/>
              </w:rPr>
              <w:t>知识和能力目标体现高阶性、创新性和挑战度</w:t>
            </w:r>
            <w:r>
              <w:rPr>
                <w:rFonts w:hint="eastAsia" w:ascii="仿宋" w:hAnsi="仿宋" w:eastAsia="仿宋" w:cs="仿宋"/>
                <w:kern w:val="0"/>
                <w:szCs w:val="21"/>
                <w:lang w:val="en-US" w:eastAsia="zh-CN"/>
              </w:rPr>
              <w:t>,</w:t>
            </w:r>
            <w:r>
              <w:rPr>
                <w:rFonts w:hint="eastAsia" w:ascii="仿宋" w:hAnsi="仿宋" w:eastAsia="仿宋" w:cs="仿宋"/>
                <w:kern w:val="0"/>
                <w:szCs w:val="21"/>
              </w:rPr>
              <w:t>素质目标体现价值性和引领性；</w:t>
            </w:r>
          </w:p>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目标设计要明确、具体、可操作。</w:t>
            </w:r>
          </w:p>
        </w:tc>
        <w:tc>
          <w:tcPr>
            <w:tcW w:w="1754" w:type="dxa"/>
            <w:vMerge w:val="restart"/>
            <w:tcBorders>
              <w:top w:val="single" w:color="auto" w:sz="4" w:space="0"/>
              <w:left w:val="single" w:color="auto"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教学案例按照2个学时或者1个完整的课程单元进行教学设计及实施的说明，思政元素的事例结合教学设计简要介绍即可，字数3500字左右。</w:t>
            </w:r>
          </w:p>
          <w:p>
            <w:pPr>
              <w:spacing w:line="200" w:lineRule="exact"/>
              <w:rPr>
                <w:rFonts w:ascii="仿宋" w:hAnsi="仿宋" w:eastAsia="仿宋" w:cs="仿宋"/>
                <w:kern w:val="0"/>
                <w:szCs w:val="21"/>
              </w:rPr>
            </w:pPr>
            <w:r>
              <w:rPr>
                <w:rFonts w:hint="eastAsia" w:ascii="仿宋" w:hAnsi="仿宋" w:eastAsia="仿宋" w:cs="仿宋"/>
                <w:kern w:val="0"/>
                <w:szCs w:val="21"/>
              </w:rPr>
              <w:t>教学案例请编辑在WORD文档中，教案请教师自行设计，教学案例名称请根据案例特点命名。</w:t>
            </w:r>
          </w:p>
          <w:p>
            <w:pPr>
              <w:spacing w:line="200" w:lineRule="exact"/>
              <w:rPr>
                <w:rFonts w:ascii="仿宋" w:hAnsi="仿宋" w:eastAsia="仿宋" w:cs="仿宋"/>
                <w:kern w:val="0"/>
                <w:szCs w:val="21"/>
              </w:rPr>
            </w:pPr>
          </w:p>
          <w:p>
            <w:pPr>
              <w:spacing w:line="200" w:lineRule="exact"/>
              <w:rPr>
                <w:rFonts w:ascii="仿宋" w:hAnsi="仿宋" w:eastAsia="仿宋" w:cs="仿宋"/>
                <w:kern w:val="0"/>
                <w:szCs w:val="21"/>
              </w:rPr>
            </w:pPr>
          </w:p>
          <w:p>
            <w:pPr>
              <w:spacing w:line="200" w:lineRule="exact"/>
              <w:rPr>
                <w:rFonts w:ascii="仿宋" w:hAnsi="仿宋" w:eastAsia="仿宋" w:cs="仿宋"/>
                <w:kern w:val="0"/>
                <w:szCs w:val="21"/>
              </w:rPr>
            </w:pPr>
          </w:p>
          <w:p>
            <w:pPr>
              <w:spacing w:line="200" w:lineRule="exact"/>
              <w:jc w:val="center"/>
              <w:rPr>
                <w:rFonts w:ascii="仿宋" w:hAnsi="仿宋" w:eastAsia="仿宋" w:cs="仿宋"/>
                <w:kern w:val="0"/>
                <w:szCs w:val="21"/>
              </w:rPr>
            </w:pPr>
          </w:p>
          <w:p>
            <w:pPr>
              <w:spacing w:line="200" w:lineRule="exact"/>
              <w:jc w:val="center"/>
              <w:rPr>
                <w:rFonts w:ascii="仿宋" w:hAnsi="仿宋" w:eastAsia="仿宋" w:cs="仿宋"/>
                <w:kern w:val="0"/>
                <w:szCs w:val="21"/>
              </w:rPr>
            </w:pPr>
          </w:p>
          <w:p>
            <w:pPr>
              <w:spacing w:line="200" w:lineRule="exact"/>
              <w:jc w:val="left"/>
              <w:rPr>
                <w:rFonts w:ascii="仿宋" w:hAnsi="仿宋" w:eastAsia="仿宋" w:cs="仿宋"/>
                <w:kern w:val="0"/>
                <w:szCs w:val="21"/>
              </w:rPr>
            </w:pPr>
            <w:r>
              <w:rPr>
                <w:rFonts w:hint="eastAsia" w:ascii="仿宋" w:hAnsi="仿宋" w:eastAsia="仿宋" w:cs="仿宋"/>
                <w:kern w:val="0"/>
                <w:szCs w:val="21"/>
              </w:rPr>
              <w:t>　</w:t>
            </w:r>
          </w:p>
          <w:p>
            <w:pPr>
              <w:spacing w:line="200" w:lineRule="exact"/>
              <w:jc w:val="left"/>
              <w:rPr>
                <w:rFonts w:ascii="仿宋" w:hAnsi="仿宋" w:eastAsia="仿宋" w:cs="仿宋"/>
                <w:kern w:val="0"/>
                <w:szCs w:val="21"/>
              </w:rPr>
            </w:pPr>
            <w:r>
              <w:rPr>
                <w:rFonts w:hint="eastAsia" w:ascii="仿宋" w:hAnsi="仿宋" w:eastAsia="仿宋" w:cs="仿宋"/>
                <w:kern w:val="0"/>
                <w:szCs w:val="21"/>
              </w:rPr>
              <w:t>　</w:t>
            </w:r>
          </w:p>
          <w:p>
            <w:pPr>
              <w:spacing w:line="200" w:lineRule="exact"/>
              <w:jc w:val="center"/>
              <w:rPr>
                <w:rFonts w:ascii="仿宋" w:hAnsi="仿宋" w:eastAsia="仿宋" w:cs="仿宋"/>
                <w:kern w:val="0"/>
                <w:szCs w:val="21"/>
              </w:rPr>
            </w:pPr>
          </w:p>
          <w:p>
            <w:pPr>
              <w:spacing w:line="20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1018" w:hRule="atLeast"/>
          <w:jc w:val="center"/>
        </w:trPr>
        <w:tc>
          <w:tcPr>
            <w:tcW w:w="1812" w:type="dxa"/>
            <w:vMerge w:val="continue"/>
            <w:tcBorders>
              <w:left w:val="single" w:color="000000" w:sz="4" w:space="0"/>
              <w:right w:val="single" w:color="000000" w:sz="4" w:space="0"/>
            </w:tcBorders>
            <w:vAlign w:val="center"/>
          </w:tcPr>
          <w:p>
            <w:pPr>
              <w:spacing w:line="200" w:lineRule="exact"/>
              <w:jc w:val="center"/>
              <w:rPr>
                <w:rFonts w:ascii="仿宋" w:hAnsi="仿宋" w:eastAsia="仿宋" w:cs="仿宋"/>
                <w:kern w:val="0"/>
                <w:szCs w:val="21"/>
              </w:rPr>
            </w:pPr>
          </w:p>
        </w:tc>
        <w:tc>
          <w:tcPr>
            <w:tcW w:w="1559" w:type="dxa"/>
            <w:tcBorders>
              <w:top w:val="nil"/>
              <w:left w:val="nil"/>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教学内容</w:t>
            </w:r>
          </w:p>
          <w:p>
            <w:pPr>
              <w:spacing w:line="200" w:lineRule="exact"/>
              <w:jc w:val="center"/>
              <w:rPr>
                <w:rFonts w:ascii="仿宋" w:hAnsi="仿宋" w:eastAsia="仿宋" w:cs="仿宋"/>
                <w:kern w:val="0"/>
                <w:szCs w:val="21"/>
              </w:rPr>
            </w:pPr>
            <w:r>
              <w:rPr>
                <w:rFonts w:hint="eastAsia" w:ascii="仿宋" w:hAnsi="仿宋" w:eastAsia="仿宋" w:cs="仿宋"/>
                <w:kern w:val="0"/>
                <w:szCs w:val="21"/>
              </w:rPr>
              <w:t>（5分）</w:t>
            </w:r>
          </w:p>
        </w:tc>
        <w:tc>
          <w:tcPr>
            <w:tcW w:w="4819" w:type="dxa"/>
            <w:tcBorders>
              <w:top w:val="single" w:color="000000" w:sz="4" w:space="0"/>
              <w:left w:val="nil"/>
              <w:bottom w:val="single" w:color="000000" w:sz="4" w:space="0"/>
              <w:right w:val="single" w:color="auto" w:sz="4" w:space="0"/>
            </w:tcBorders>
            <w:vAlign w:val="center"/>
          </w:tcPr>
          <w:p>
            <w:pPr>
              <w:spacing w:line="200" w:lineRule="exact"/>
              <w:rPr>
                <w:rFonts w:hint="default" w:ascii="仿宋" w:hAnsi="仿宋" w:eastAsia="仿宋" w:cs="仿宋"/>
                <w:kern w:val="0"/>
                <w:szCs w:val="21"/>
                <w:lang w:val="en-US"/>
              </w:rPr>
            </w:pPr>
            <w:r>
              <w:rPr>
                <w:rFonts w:hint="eastAsia" w:ascii="仿宋" w:hAnsi="仿宋" w:eastAsia="仿宋" w:cs="仿宋"/>
                <w:kern w:val="0"/>
                <w:szCs w:val="21"/>
              </w:rPr>
              <w:t>课堂设计思路清晰；教学重点</w:t>
            </w:r>
            <w:r>
              <w:rPr>
                <w:rFonts w:hint="eastAsia" w:ascii="仿宋" w:hAnsi="仿宋" w:eastAsia="仿宋" w:cs="仿宋"/>
                <w:kern w:val="0"/>
                <w:szCs w:val="21"/>
                <w:lang w:val="en-US" w:eastAsia="zh-CN"/>
              </w:rPr>
              <w:t>和</w:t>
            </w:r>
            <w:r>
              <w:rPr>
                <w:rFonts w:hint="eastAsia" w:ascii="仿宋" w:hAnsi="仿宋" w:eastAsia="仿宋" w:cs="仿宋"/>
                <w:kern w:val="0"/>
                <w:szCs w:val="21"/>
              </w:rPr>
              <w:t>难点</w:t>
            </w:r>
            <w:r>
              <w:rPr>
                <w:rFonts w:hint="eastAsia" w:ascii="仿宋" w:hAnsi="仿宋" w:eastAsia="仿宋" w:cs="仿宋"/>
                <w:kern w:val="0"/>
                <w:szCs w:val="21"/>
                <w:lang w:val="en-US" w:eastAsia="zh-CN"/>
              </w:rPr>
              <w:t>分析到位；有明确的方法和手段处理重点和难点。</w:t>
            </w:r>
          </w:p>
        </w:tc>
        <w:tc>
          <w:tcPr>
            <w:tcW w:w="1754" w:type="dxa"/>
            <w:vMerge w:val="continue"/>
            <w:tcBorders>
              <w:left w:val="single" w:color="auto" w:sz="4" w:space="0"/>
              <w:right w:val="single" w:color="auto" w:sz="4" w:space="0"/>
            </w:tcBorders>
            <w:vAlign w:val="center"/>
          </w:tcPr>
          <w:p>
            <w:pPr>
              <w:spacing w:line="200" w:lineRule="exact"/>
              <w:jc w:val="left"/>
              <w:rPr>
                <w:rFonts w:ascii="仿宋" w:hAnsi="仿宋" w:eastAsia="仿宋" w:cs="仿宋"/>
                <w:kern w:val="0"/>
                <w:szCs w:val="21"/>
              </w:rPr>
            </w:pPr>
          </w:p>
        </w:tc>
      </w:tr>
      <w:tr>
        <w:tblPrEx>
          <w:tblCellMar>
            <w:top w:w="0" w:type="dxa"/>
            <w:left w:w="108" w:type="dxa"/>
            <w:bottom w:w="0" w:type="dxa"/>
            <w:right w:w="108" w:type="dxa"/>
          </w:tblCellMar>
        </w:tblPrEx>
        <w:trPr>
          <w:trHeight w:val="848" w:hRule="atLeast"/>
          <w:jc w:val="center"/>
        </w:trPr>
        <w:tc>
          <w:tcPr>
            <w:tcW w:w="1812" w:type="dxa"/>
            <w:vMerge w:val="continue"/>
            <w:tcBorders>
              <w:left w:val="single" w:color="000000" w:sz="4" w:space="0"/>
              <w:right w:val="single" w:color="000000" w:sz="4" w:space="0"/>
            </w:tcBorders>
            <w:vAlign w:val="center"/>
          </w:tcPr>
          <w:p>
            <w:pPr>
              <w:spacing w:line="200" w:lineRule="exact"/>
              <w:jc w:val="center"/>
              <w:rPr>
                <w:rFonts w:ascii="仿宋" w:hAnsi="仿宋" w:eastAsia="仿宋" w:cs="仿宋"/>
                <w:kern w:val="0"/>
                <w:szCs w:val="21"/>
              </w:rPr>
            </w:pPr>
          </w:p>
        </w:tc>
        <w:tc>
          <w:tcPr>
            <w:tcW w:w="1559" w:type="dxa"/>
            <w:tcBorders>
              <w:top w:val="nil"/>
              <w:left w:val="nil"/>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教学对象</w:t>
            </w:r>
          </w:p>
          <w:p>
            <w:pPr>
              <w:spacing w:line="200" w:lineRule="exact"/>
              <w:jc w:val="center"/>
              <w:rPr>
                <w:rFonts w:ascii="仿宋" w:hAnsi="仿宋" w:eastAsia="仿宋" w:cs="仿宋"/>
                <w:kern w:val="0"/>
                <w:szCs w:val="21"/>
              </w:rPr>
            </w:pPr>
            <w:r>
              <w:rPr>
                <w:rFonts w:hint="eastAsia" w:ascii="仿宋" w:hAnsi="仿宋" w:eastAsia="仿宋" w:cs="仿宋"/>
                <w:kern w:val="0"/>
                <w:szCs w:val="21"/>
              </w:rPr>
              <w:t>（5分）</w:t>
            </w:r>
          </w:p>
        </w:tc>
        <w:tc>
          <w:tcPr>
            <w:tcW w:w="4819" w:type="dxa"/>
            <w:tcBorders>
              <w:top w:val="single" w:color="000000" w:sz="4" w:space="0"/>
              <w:left w:val="nil"/>
              <w:bottom w:val="single" w:color="000000"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从学生的知识水平,年龄特点,心理特点,接受知识的能力等方面入手开展学情分析。</w:t>
            </w:r>
          </w:p>
        </w:tc>
        <w:tc>
          <w:tcPr>
            <w:tcW w:w="1754" w:type="dxa"/>
            <w:vMerge w:val="continue"/>
            <w:tcBorders>
              <w:left w:val="single" w:color="auto" w:sz="4" w:space="0"/>
              <w:right w:val="single" w:color="auto" w:sz="4" w:space="0"/>
            </w:tcBorders>
            <w:vAlign w:val="center"/>
          </w:tcPr>
          <w:p>
            <w:pPr>
              <w:spacing w:line="200" w:lineRule="exact"/>
              <w:jc w:val="left"/>
              <w:rPr>
                <w:rFonts w:ascii="仿宋" w:hAnsi="仿宋" w:eastAsia="仿宋" w:cs="仿宋"/>
                <w:kern w:val="0"/>
                <w:szCs w:val="21"/>
              </w:rPr>
            </w:pPr>
          </w:p>
        </w:tc>
      </w:tr>
      <w:tr>
        <w:tblPrEx>
          <w:tblCellMar>
            <w:top w:w="0" w:type="dxa"/>
            <w:left w:w="108" w:type="dxa"/>
            <w:bottom w:w="0" w:type="dxa"/>
            <w:right w:w="108" w:type="dxa"/>
          </w:tblCellMar>
        </w:tblPrEx>
        <w:trPr>
          <w:trHeight w:val="838" w:hRule="atLeast"/>
          <w:jc w:val="center"/>
        </w:trPr>
        <w:tc>
          <w:tcPr>
            <w:tcW w:w="1812" w:type="dxa"/>
            <w:vMerge w:val="continue"/>
            <w:tcBorders>
              <w:left w:val="single" w:color="000000" w:sz="4" w:space="0"/>
              <w:right w:val="single" w:color="000000" w:sz="4" w:space="0"/>
            </w:tcBorders>
            <w:vAlign w:val="center"/>
          </w:tcPr>
          <w:p>
            <w:pPr>
              <w:spacing w:line="200" w:lineRule="exact"/>
              <w:jc w:val="center"/>
              <w:rPr>
                <w:rFonts w:ascii="仿宋" w:hAnsi="仿宋" w:eastAsia="仿宋" w:cs="仿宋"/>
                <w:kern w:val="0"/>
                <w:szCs w:val="21"/>
              </w:rPr>
            </w:pPr>
          </w:p>
        </w:tc>
        <w:tc>
          <w:tcPr>
            <w:tcW w:w="1559" w:type="dxa"/>
            <w:tcBorders>
              <w:top w:val="nil"/>
              <w:left w:val="nil"/>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教学方法</w:t>
            </w:r>
          </w:p>
          <w:p>
            <w:pPr>
              <w:spacing w:line="200" w:lineRule="exact"/>
              <w:jc w:val="center"/>
              <w:rPr>
                <w:rFonts w:ascii="仿宋" w:hAnsi="仿宋" w:eastAsia="仿宋" w:cs="仿宋"/>
                <w:kern w:val="0"/>
                <w:szCs w:val="21"/>
              </w:rPr>
            </w:pPr>
            <w:r>
              <w:rPr>
                <w:rFonts w:hint="eastAsia" w:ascii="仿宋" w:hAnsi="仿宋" w:eastAsia="仿宋" w:cs="仿宋"/>
                <w:kern w:val="0"/>
                <w:szCs w:val="21"/>
              </w:rPr>
              <w:t>（5分）</w:t>
            </w:r>
          </w:p>
        </w:tc>
        <w:tc>
          <w:tcPr>
            <w:tcW w:w="4819" w:type="dxa"/>
            <w:tcBorders>
              <w:top w:val="single" w:color="000000" w:sz="4" w:space="0"/>
              <w:left w:val="nil"/>
              <w:bottom w:val="single" w:color="000000"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体现以学生为中心，行动导向的教学理念，注重课程思政教学方法多样化。</w:t>
            </w:r>
          </w:p>
        </w:tc>
        <w:tc>
          <w:tcPr>
            <w:tcW w:w="1754" w:type="dxa"/>
            <w:vMerge w:val="continue"/>
            <w:tcBorders>
              <w:left w:val="single" w:color="auto" w:sz="4" w:space="0"/>
              <w:right w:val="single" w:color="auto" w:sz="4" w:space="0"/>
            </w:tcBorders>
            <w:vAlign w:val="center"/>
          </w:tcPr>
          <w:p>
            <w:pPr>
              <w:spacing w:line="200" w:lineRule="exact"/>
              <w:jc w:val="left"/>
              <w:rPr>
                <w:rFonts w:ascii="仿宋" w:hAnsi="仿宋" w:eastAsia="仿宋" w:cs="仿宋"/>
                <w:kern w:val="0"/>
                <w:szCs w:val="21"/>
              </w:rPr>
            </w:pPr>
          </w:p>
        </w:tc>
      </w:tr>
      <w:tr>
        <w:tblPrEx>
          <w:tblCellMar>
            <w:top w:w="0" w:type="dxa"/>
            <w:left w:w="108" w:type="dxa"/>
            <w:bottom w:w="0" w:type="dxa"/>
            <w:right w:w="108" w:type="dxa"/>
          </w:tblCellMar>
        </w:tblPrEx>
        <w:trPr>
          <w:trHeight w:val="844" w:hRule="atLeast"/>
          <w:jc w:val="center"/>
        </w:trPr>
        <w:tc>
          <w:tcPr>
            <w:tcW w:w="1812" w:type="dxa"/>
            <w:vMerge w:val="continue"/>
            <w:tcBorders>
              <w:left w:val="single" w:color="000000" w:sz="4" w:space="0"/>
              <w:right w:val="single" w:color="000000" w:sz="4" w:space="0"/>
            </w:tcBorders>
            <w:vAlign w:val="center"/>
          </w:tcPr>
          <w:p>
            <w:pPr>
              <w:spacing w:line="200" w:lineRule="exact"/>
              <w:jc w:val="center"/>
              <w:rPr>
                <w:rFonts w:ascii="仿宋" w:hAnsi="仿宋" w:eastAsia="仿宋" w:cs="仿宋"/>
                <w:kern w:val="0"/>
                <w:szCs w:val="21"/>
              </w:rPr>
            </w:pPr>
          </w:p>
        </w:tc>
        <w:tc>
          <w:tcPr>
            <w:tcW w:w="1559" w:type="dxa"/>
            <w:tcBorders>
              <w:top w:val="nil"/>
              <w:left w:val="nil"/>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教学手段</w:t>
            </w:r>
          </w:p>
          <w:p>
            <w:pPr>
              <w:spacing w:line="200" w:lineRule="exact"/>
              <w:jc w:val="center"/>
              <w:rPr>
                <w:rFonts w:ascii="仿宋" w:hAnsi="仿宋" w:eastAsia="仿宋" w:cs="仿宋"/>
                <w:kern w:val="0"/>
                <w:szCs w:val="21"/>
              </w:rPr>
            </w:pPr>
            <w:r>
              <w:rPr>
                <w:rFonts w:hint="eastAsia" w:ascii="仿宋" w:hAnsi="仿宋" w:eastAsia="仿宋" w:cs="仿宋"/>
                <w:kern w:val="0"/>
                <w:szCs w:val="21"/>
              </w:rPr>
              <w:t>（5分）</w:t>
            </w:r>
          </w:p>
        </w:tc>
        <w:tc>
          <w:tcPr>
            <w:tcW w:w="4819" w:type="dxa"/>
            <w:tcBorders>
              <w:top w:val="single" w:color="000000" w:sz="4" w:space="0"/>
              <w:left w:val="nil"/>
              <w:bottom w:val="single" w:color="000000"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推动课程思政与现代教育技术深度融合，创新思政元素展现形式，增强课程思政的亲和力和针对性。</w:t>
            </w:r>
          </w:p>
        </w:tc>
        <w:tc>
          <w:tcPr>
            <w:tcW w:w="1754" w:type="dxa"/>
            <w:vMerge w:val="continue"/>
            <w:tcBorders>
              <w:left w:val="single" w:color="auto" w:sz="4" w:space="0"/>
              <w:right w:val="single" w:color="auto" w:sz="4" w:space="0"/>
            </w:tcBorders>
            <w:vAlign w:val="center"/>
          </w:tcPr>
          <w:p>
            <w:pPr>
              <w:spacing w:line="200" w:lineRule="exact"/>
              <w:jc w:val="left"/>
              <w:rPr>
                <w:rFonts w:ascii="仿宋" w:hAnsi="仿宋" w:eastAsia="仿宋" w:cs="仿宋"/>
                <w:kern w:val="0"/>
                <w:szCs w:val="21"/>
              </w:rPr>
            </w:pPr>
          </w:p>
        </w:tc>
      </w:tr>
      <w:tr>
        <w:tblPrEx>
          <w:tblCellMar>
            <w:top w:w="0" w:type="dxa"/>
            <w:left w:w="108" w:type="dxa"/>
            <w:bottom w:w="0" w:type="dxa"/>
            <w:right w:w="108" w:type="dxa"/>
          </w:tblCellMar>
        </w:tblPrEx>
        <w:trPr>
          <w:trHeight w:val="1964" w:hRule="atLeast"/>
          <w:jc w:val="center"/>
        </w:trPr>
        <w:tc>
          <w:tcPr>
            <w:tcW w:w="1812" w:type="dxa"/>
            <w:vMerge w:val="continue"/>
            <w:tcBorders>
              <w:left w:val="single" w:color="000000" w:sz="4" w:space="0"/>
              <w:right w:val="single" w:color="000000" w:sz="4" w:space="0"/>
            </w:tcBorders>
            <w:vAlign w:val="center"/>
          </w:tcPr>
          <w:p>
            <w:pPr>
              <w:spacing w:line="200" w:lineRule="exact"/>
              <w:jc w:val="center"/>
              <w:rPr>
                <w:rFonts w:ascii="仿宋" w:hAnsi="仿宋" w:eastAsia="仿宋" w:cs="仿宋"/>
                <w:kern w:val="0"/>
                <w:szCs w:val="21"/>
              </w:rPr>
            </w:pPr>
          </w:p>
        </w:tc>
        <w:tc>
          <w:tcPr>
            <w:tcW w:w="1559" w:type="dxa"/>
            <w:tcBorders>
              <w:top w:val="nil"/>
              <w:left w:val="nil"/>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 xml:space="preserve">教学过程    </w:t>
            </w:r>
          </w:p>
          <w:p>
            <w:pPr>
              <w:spacing w:line="200" w:lineRule="exact"/>
              <w:jc w:val="center"/>
              <w:rPr>
                <w:rFonts w:ascii="仿宋" w:hAnsi="仿宋" w:eastAsia="仿宋" w:cs="仿宋"/>
                <w:kern w:val="0"/>
                <w:szCs w:val="21"/>
              </w:rPr>
            </w:pPr>
            <w:r>
              <w:rPr>
                <w:rFonts w:hint="eastAsia" w:ascii="仿宋" w:hAnsi="仿宋" w:eastAsia="仿宋" w:cs="仿宋"/>
                <w:kern w:val="0"/>
                <w:szCs w:val="21"/>
              </w:rPr>
              <w:t>（40分）</w:t>
            </w:r>
          </w:p>
        </w:tc>
        <w:tc>
          <w:tcPr>
            <w:tcW w:w="4819" w:type="dxa"/>
            <w:tcBorders>
              <w:top w:val="single" w:color="000000" w:sz="4" w:space="0"/>
              <w:left w:val="nil"/>
              <w:bottom w:val="single" w:color="000000"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1.</w:t>
            </w:r>
            <w:r>
              <w:rPr>
                <w:rFonts w:hint="eastAsia" w:ascii="仿宋" w:hAnsi="仿宋" w:eastAsia="仿宋" w:cs="仿宋"/>
                <w:kern w:val="0"/>
                <w:szCs w:val="21"/>
              </w:rPr>
              <w:t>体现教学设计理念，课程授课思路清晰、合理；</w:t>
            </w:r>
          </w:p>
          <w:p>
            <w:pPr>
              <w:spacing w:line="200" w:lineRule="exact"/>
              <w:rPr>
                <w:rFonts w:ascii="仿宋" w:hAnsi="仿宋" w:eastAsia="仿宋" w:cs="仿宋"/>
                <w:kern w:val="0"/>
                <w:szCs w:val="21"/>
              </w:rPr>
            </w:pPr>
            <w:r>
              <w:rPr>
                <w:rFonts w:hint="eastAsia" w:ascii="仿宋" w:hAnsi="仿宋" w:eastAsia="仿宋" w:cs="仿宋"/>
                <w:kern w:val="0"/>
                <w:szCs w:val="21"/>
              </w:rPr>
              <w:t>了解学生基础，课程设计充分体现“以学生发展为中心”的理念；</w:t>
            </w:r>
          </w:p>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2.</w:t>
            </w:r>
            <w:r>
              <w:rPr>
                <w:rFonts w:hint="eastAsia" w:ascii="仿宋" w:hAnsi="仿宋" w:eastAsia="仿宋" w:cs="仿宋"/>
                <w:kern w:val="0"/>
                <w:szCs w:val="21"/>
              </w:rPr>
              <w:t>教学内容体现专业性、前沿性；</w:t>
            </w:r>
          </w:p>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思政案例符合国情社情，体现时代性、科学性和针对性；</w:t>
            </w:r>
          </w:p>
          <w:p>
            <w:pPr>
              <w:spacing w:line="200" w:lineRule="exact"/>
              <w:rPr>
                <w:rFonts w:ascii="仿宋" w:hAnsi="仿宋" w:eastAsia="仿宋" w:cs="仿宋"/>
                <w:kern w:val="0"/>
                <w:szCs w:val="21"/>
              </w:rPr>
            </w:pPr>
            <w:r>
              <w:rPr>
                <w:rFonts w:hint="eastAsia" w:ascii="仿宋" w:hAnsi="仿宋" w:eastAsia="仿宋" w:cs="仿宋"/>
                <w:kern w:val="0"/>
                <w:szCs w:val="21"/>
                <w:lang w:val="en-US" w:eastAsia="zh-CN"/>
              </w:rPr>
              <w:t>4.</w:t>
            </w:r>
            <w:r>
              <w:rPr>
                <w:rFonts w:hint="eastAsia" w:ascii="仿宋" w:hAnsi="仿宋" w:eastAsia="仿宋" w:cs="仿宋"/>
                <w:kern w:val="0"/>
                <w:szCs w:val="21"/>
              </w:rPr>
              <w:t>教学方法注重参与式和互动式，能够促使学生体验和反思，促进学生主动学习。</w:t>
            </w:r>
          </w:p>
        </w:tc>
        <w:tc>
          <w:tcPr>
            <w:tcW w:w="1754" w:type="dxa"/>
            <w:vMerge w:val="continue"/>
            <w:tcBorders>
              <w:left w:val="single" w:color="auto" w:sz="4" w:space="0"/>
              <w:right w:val="single" w:color="auto" w:sz="4" w:space="0"/>
            </w:tcBorders>
            <w:vAlign w:val="center"/>
          </w:tcPr>
          <w:p>
            <w:pPr>
              <w:spacing w:line="200" w:lineRule="exact"/>
              <w:jc w:val="left"/>
              <w:rPr>
                <w:rFonts w:ascii="仿宋" w:hAnsi="仿宋" w:eastAsia="仿宋" w:cs="仿宋"/>
                <w:kern w:val="0"/>
                <w:szCs w:val="21"/>
              </w:rPr>
            </w:pPr>
          </w:p>
        </w:tc>
      </w:tr>
      <w:tr>
        <w:tblPrEx>
          <w:tblCellMar>
            <w:top w:w="0" w:type="dxa"/>
            <w:left w:w="108" w:type="dxa"/>
            <w:bottom w:w="0" w:type="dxa"/>
            <w:right w:w="108" w:type="dxa"/>
          </w:tblCellMar>
        </w:tblPrEx>
        <w:trPr>
          <w:trHeight w:val="924" w:hRule="exact"/>
          <w:jc w:val="center"/>
        </w:trPr>
        <w:tc>
          <w:tcPr>
            <w:tcW w:w="1812" w:type="dxa"/>
            <w:vMerge w:val="continue"/>
            <w:tcBorders>
              <w:left w:val="single" w:color="000000" w:sz="4" w:space="0"/>
              <w:right w:val="single" w:color="000000" w:sz="4" w:space="0"/>
            </w:tcBorders>
            <w:vAlign w:val="center"/>
          </w:tcPr>
          <w:p>
            <w:pPr>
              <w:spacing w:line="200" w:lineRule="exact"/>
              <w:jc w:val="center"/>
              <w:rPr>
                <w:rFonts w:ascii="仿宋" w:hAnsi="仿宋" w:eastAsia="仿宋" w:cs="仿宋"/>
                <w:kern w:val="0"/>
                <w:szCs w:val="21"/>
              </w:rPr>
            </w:pPr>
          </w:p>
        </w:tc>
        <w:tc>
          <w:tcPr>
            <w:tcW w:w="1559" w:type="dxa"/>
            <w:tcBorders>
              <w:top w:val="nil"/>
              <w:left w:val="nil"/>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教学环节设计</w:t>
            </w:r>
          </w:p>
          <w:p>
            <w:pPr>
              <w:spacing w:line="200" w:lineRule="exact"/>
              <w:jc w:val="center"/>
              <w:rPr>
                <w:rFonts w:ascii="仿宋" w:hAnsi="仿宋" w:eastAsia="仿宋" w:cs="仿宋"/>
                <w:kern w:val="0"/>
                <w:szCs w:val="21"/>
              </w:rPr>
            </w:pPr>
            <w:r>
              <w:rPr>
                <w:rFonts w:hint="eastAsia" w:ascii="仿宋" w:hAnsi="仿宋" w:eastAsia="仿宋" w:cs="仿宋"/>
                <w:kern w:val="0"/>
                <w:szCs w:val="21"/>
              </w:rPr>
              <w:t>（5分）</w:t>
            </w:r>
          </w:p>
        </w:tc>
        <w:tc>
          <w:tcPr>
            <w:tcW w:w="4819" w:type="dxa"/>
            <w:tcBorders>
              <w:top w:val="single" w:color="000000" w:sz="4" w:space="0"/>
              <w:left w:val="nil"/>
              <w:bottom w:val="single" w:color="000000"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能对教学目标、教学</w:t>
            </w:r>
            <w:bookmarkStart w:id="0" w:name="_GoBack"/>
            <w:bookmarkEnd w:id="0"/>
            <w:r>
              <w:rPr>
                <w:rFonts w:hint="eastAsia" w:ascii="仿宋" w:hAnsi="仿宋" w:eastAsia="仿宋" w:cs="仿宋"/>
                <w:kern w:val="0"/>
                <w:szCs w:val="21"/>
              </w:rPr>
              <w:t>方法，教学过程中教与学两个方面的活动以及教学手段与媒体的选择与使用作最优化的全面构思和合理安排，达到相应的教学效果。</w:t>
            </w:r>
          </w:p>
        </w:tc>
        <w:tc>
          <w:tcPr>
            <w:tcW w:w="1754" w:type="dxa"/>
            <w:vMerge w:val="continue"/>
            <w:tcBorders>
              <w:left w:val="single" w:color="auto" w:sz="4" w:space="0"/>
              <w:bottom w:val="single" w:color="auto" w:sz="4" w:space="0"/>
              <w:right w:val="single" w:color="auto" w:sz="4" w:space="0"/>
            </w:tcBorders>
            <w:vAlign w:val="center"/>
          </w:tcPr>
          <w:p>
            <w:pPr>
              <w:spacing w:line="200" w:lineRule="exact"/>
              <w:rPr>
                <w:rFonts w:ascii="仿宋" w:hAnsi="仿宋" w:eastAsia="仿宋" w:cs="仿宋"/>
                <w:kern w:val="0"/>
                <w:szCs w:val="21"/>
              </w:rPr>
            </w:pPr>
          </w:p>
        </w:tc>
      </w:tr>
      <w:tr>
        <w:tblPrEx>
          <w:tblCellMar>
            <w:top w:w="0" w:type="dxa"/>
            <w:left w:w="108" w:type="dxa"/>
            <w:bottom w:w="0" w:type="dxa"/>
            <w:right w:w="108" w:type="dxa"/>
          </w:tblCellMar>
        </w:tblPrEx>
        <w:trPr>
          <w:trHeight w:val="1065" w:hRule="exact"/>
          <w:jc w:val="center"/>
        </w:trPr>
        <w:tc>
          <w:tcPr>
            <w:tcW w:w="1812" w:type="dxa"/>
            <w:vMerge w:val="continue"/>
            <w:tcBorders>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仿宋"/>
                <w:kern w:val="0"/>
                <w:szCs w:val="21"/>
              </w:rPr>
            </w:pPr>
          </w:p>
        </w:tc>
        <w:tc>
          <w:tcPr>
            <w:tcW w:w="1559" w:type="dxa"/>
            <w:tcBorders>
              <w:top w:val="nil"/>
              <w:left w:val="nil"/>
              <w:bottom w:val="single" w:color="000000" w:sz="4" w:space="0"/>
              <w:right w:val="single" w:color="auto"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教学效果分析</w:t>
            </w:r>
          </w:p>
          <w:p>
            <w:pPr>
              <w:spacing w:line="200" w:lineRule="exact"/>
              <w:jc w:val="center"/>
              <w:rPr>
                <w:rFonts w:ascii="仿宋" w:hAnsi="仿宋" w:eastAsia="仿宋" w:cs="仿宋"/>
                <w:kern w:val="0"/>
                <w:szCs w:val="21"/>
              </w:rPr>
            </w:pPr>
            <w:r>
              <w:rPr>
                <w:rFonts w:hint="eastAsia" w:ascii="仿宋" w:hAnsi="仿宋" w:eastAsia="仿宋" w:cs="仿宋"/>
                <w:kern w:val="0"/>
                <w:szCs w:val="21"/>
              </w:rPr>
              <w:t>（10分）</w:t>
            </w:r>
          </w:p>
        </w:tc>
        <w:tc>
          <w:tcPr>
            <w:tcW w:w="4819" w:type="dxa"/>
            <w:tcBorders>
              <w:top w:val="nil"/>
              <w:left w:val="nil"/>
              <w:bottom w:val="single" w:color="000000" w:sz="4" w:space="0"/>
              <w:right w:val="single" w:color="auto" w:sz="4" w:space="0"/>
            </w:tcBorders>
            <w:vAlign w:val="center"/>
          </w:tcPr>
          <w:p>
            <w:pPr>
              <w:spacing w:line="200" w:lineRule="exact"/>
              <w:rPr>
                <w:rFonts w:ascii="仿宋" w:hAnsi="仿宋" w:eastAsia="仿宋" w:cs="仿宋"/>
                <w:kern w:val="0"/>
                <w:szCs w:val="21"/>
              </w:rPr>
            </w:pPr>
            <w:r>
              <w:rPr>
                <w:rFonts w:hint="eastAsia" w:ascii="仿宋" w:hAnsi="仿宋" w:eastAsia="仿宋" w:cs="仿宋"/>
                <w:kern w:val="0"/>
                <w:szCs w:val="21"/>
              </w:rPr>
              <w:t>说明思政教育实施要点、策略方法以及难点问题；陈述思政教育目标具体达成情况以及改进思路。</w:t>
            </w:r>
          </w:p>
        </w:tc>
        <w:tc>
          <w:tcPr>
            <w:tcW w:w="1754"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仿宋" w:hAnsi="仿宋" w:eastAsia="仿宋" w:cs="仿宋"/>
                <w:kern w:val="0"/>
                <w:szCs w:val="21"/>
              </w:rPr>
            </w:pPr>
          </w:p>
        </w:tc>
      </w:tr>
      <w:tr>
        <w:tblPrEx>
          <w:tblCellMar>
            <w:top w:w="0" w:type="dxa"/>
            <w:left w:w="108" w:type="dxa"/>
            <w:bottom w:w="0" w:type="dxa"/>
            <w:right w:w="108" w:type="dxa"/>
          </w:tblCellMar>
        </w:tblPrEx>
        <w:trPr>
          <w:trHeight w:val="546" w:hRule="atLeast"/>
          <w:jc w:val="center"/>
        </w:trPr>
        <w:tc>
          <w:tcPr>
            <w:tcW w:w="1812" w:type="dxa"/>
            <w:vMerge w:val="restart"/>
            <w:tcBorders>
              <w:top w:val="single" w:color="000000" w:sz="4" w:space="0"/>
              <w:left w:val="single" w:color="000000" w:sz="4" w:space="0"/>
              <w:right w:val="single" w:color="auto" w:sz="4" w:space="0"/>
            </w:tcBorders>
            <w:vAlign w:val="center"/>
          </w:tcPr>
          <w:p>
            <w:pPr>
              <w:spacing w:line="200" w:lineRule="exact"/>
              <w:jc w:val="center"/>
              <w:rPr>
                <w:rFonts w:ascii="仿宋" w:hAnsi="仿宋" w:eastAsia="仿宋" w:cs="仿宋"/>
                <w:kern w:val="0"/>
                <w:szCs w:val="21"/>
              </w:rPr>
            </w:pPr>
            <w:r>
              <w:rPr>
                <w:rFonts w:hint="eastAsia" w:ascii="仿宋" w:hAnsi="仿宋" w:eastAsia="仿宋" w:cs="仿宋"/>
                <w:kern w:val="0"/>
                <w:szCs w:val="21"/>
              </w:rPr>
              <w:t>评选等级</w:t>
            </w:r>
          </w:p>
        </w:tc>
        <w:tc>
          <w:tcPr>
            <w:tcW w:w="8132" w:type="dxa"/>
            <w:gridSpan w:val="3"/>
            <w:tcBorders>
              <w:top w:val="single" w:color="000000" w:sz="4" w:space="0"/>
              <w:left w:val="single" w:color="auto" w:sz="4" w:space="0"/>
              <w:bottom w:val="single" w:color="000000" w:sz="4" w:space="0"/>
              <w:right w:val="single" w:color="000000" w:sz="4" w:space="0"/>
            </w:tcBorders>
            <w:vAlign w:val="center"/>
          </w:tcPr>
          <w:p>
            <w:pPr>
              <w:spacing w:line="200" w:lineRule="exact"/>
              <w:jc w:val="left"/>
              <w:rPr>
                <w:rFonts w:ascii="仿宋" w:hAnsi="仿宋" w:eastAsia="仿宋" w:cs="仿宋"/>
                <w:kern w:val="0"/>
                <w:szCs w:val="21"/>
              </w:rPr>
            </w:pPr>
          </w:p>
        </w:tc>
      </w:tr>
      <w:tr>
        <w:tblPrEx>
          <w:tblCellMar>
            <w:top w:w="0" w:type="dxa"/>
            <w:left w:w="108" w:type="dxa"/>
            <w:bottom w:w="0" w:type="dxa"/>
            <w:right w:w="108" w:type="dxa"/>
          </w:tblCellMar>
        </w:tblPrEx>
        <w:trPr>
          <w:trHeight w:val="546" w:hRule="atLeast"/>
          <w:jc w:val="center"/>
        </w:trPr>
        <w:tc>
          <w:tcPr>
            <w:tcW w:w="1812" w:type="dxa"/>
            <w:vMerge w:val="continue"/>
            <w:tcBorders>
              <w:left w:val="single" w:color="000000" w:sz="4" w:space="0"/>
              <w:bottom w:val="single" w:color="000000" w:sz="4" w:space="0"/>
              <w:right w:val="single" w:color="auto" w:sz="4" w:space="0"/>
            </w:tcBorders>
            <w:vAlign w:val="center"/>
          </w:tcPr>
          <w:p>
            <w:pPr>
              <w:spacing w:line="200" w:lineRule="exact"/>
              <w:jc w:val="center"/>
              <w:rPr>
                <w:rFonts w:ascii="仿宋" w:hAnsi="仿宋" w:eastAsia="仿宋" w:cs="仿宋"/>
                <w:kern w:val="0"/>
                <w:szCs w:val="21"/>
              </w:rPr>
            </w:pPr>
          </w:p>
        </w:tc>
        <w:tc>
          <w:tcPr>
            <w:tcW w:w="8132"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left"/>
              <w:rPr>
                <w:rFonts w:ascii="仿宋" w:hAnsi="仿宋" w:eastAsia="仿宋" w:cs="仿宋"/>
                <w:kern w:val="0"/>
                <w:szCs w:val="21"/>
              </w:rPr>
            </w:pPr>
            <w:r>
              <w:rPr>
                <w:rFonts w:hint="eastAsia" w:ascii="仿宋" w:hAnsi="仿宋" w:eastAsia="仿宋" w:cs="仿宋"/>
                <w:kern w:val="0"/>
                <w:szCs w:val="21"/>
              </w:rPr>
              <w:t>备注：优秀：90分及以上        良好：80-89分        一般：79分及以下</w:t>
            </w:r>
          </w:p>
        </w:tc>
      </w:tr>
    </w:tbl>
    <w:p>
      <w:pPr>
        <w:tabs>
          <w:tab w:val="left" w:pos="5445"/>
        </w:tabs>
        <w:spacing w:line="360" w:lineRule="auto"/>
        <w:rPr>
          <w:rFonts w:ascii="仿宋" w:hAnsi="仿宋" w:eastAsia="仿宋" w:cs="仿宋"/>
          <w:sz w:val="32"/>
          <w:szCs w:val="32"/>
        </w:rPr>
      </w:pPr>
      <w:r>
        <w:rPr>
          <w:rFonts w:hint="eastAsia" w:ascii="仿宋" w:hAnsi="仿宋" w:eastAsia="仿宋" w:cs="仿宋"/>
          <w:kern w:val="0"/>
          <w:sz w:val="32"/>
          <w:szCs w:val="32"/>
        </w:rPr>
        <w:t>注：评委评分只保留整数。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2D"/>
    <w:rsid w:val="00022EA8"/>
    <w:rsid w:val="000A1560"/>
    <w:rsid w:val="000D62C1"/>
    <w:rsid w:val="001F403E"/>
    <w:rsid w:val="00371D5D"/>
    <w:rsid w:val="005C660C"/>
    <w:rsid w:val="00721596"/>
    <w:rsid w:val="00774B2D"/>
    <w:rsid w:val="007D7CA0"/>
    <w:rsid w:val="00916B99"/>
    <w:rsid w:val="00A6055E"/>
    <w:rsid w:val="00BA76CC"/>
    <w:rsid w:val="00BB5D7E"/>
    <w:rsid w:val="00C11F08"/>
    <w:rsid w:val="00C843CD"/>
    <w:rsid w:val="00CA1463"/>
    <w:rsid w:val="00D62824"/>
    <w:rsid w:val="00DF55C2"/>
    <w:rsid w:val="00E34A4F"/>
    <w:rsid w:val="00EC1C1C"/>
    <w:rsid w:val="00EE4CEE"/>
    <w:rsid w:val="2DBB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912</Characters>
  <Lines>7</Lines>
  <Paragraphs>2</Paragraphs>
  <TotalTime>213</TotalTime>
  <ScaleCrop>false</ScaleCrop>
  <LinksUpToDate>false</LinksUpToDate>
  <CharactersWithSpaces>1070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2020-11-29T15:53:00Z</dcterms:created>
  <dc:creator>A</dc:creator>
  <cp:lastModifiedBy>杨建明</cp:lastModifiedBy>
  <dcterms:modified xsi:type="dcterms:W3CDTF">2020-12-01T12:29:08Z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